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A1092" w14:textId="77777777" w:rsidR="00807C4B" w:rsidRDefault="00045466" w:rsidP="00054E0A">
      <w:pPr>
        <w:pStyle w:val="NoSpacing"/>
        <w:jc w:val="both"/>
        <w:rPr>
          <w:rFonts w:eastAsia="Times New Roman" w:cs="Arial"/>
          <w:b/>
          <w:bCs/>
          <w:szCs w:val="24"/>
        </w:rPr>
      </w:pPr>
    </w:p>
    <w:p w14:paraId="428A7274" w14:textId="77777777" w:rsidR="00054E0A" w:rsidRDefault="002755C1" w:rsidP="00054E0A">
      <w:pPr>
        <w:pStyle w:val="NoSpacing"/>
        <w:jc w:val="both"/>
        <w:rPr>
          <w:rFonts w:eastAsia="Times New Roman" w:cs="Arial"/>
          <w:b/>
          <w:bCs/>
          <w:szCs w:val="24"/>
        </w:rPr>
      </w:pPr>
      <w:r>
        <w:rPr>
          <w:rFonts w:eastAsia="Times New Roman" w:cs="Arial"/>
          <w:b/>
          <w:bCs/>
          <w:szCs w:val="24"/>
        </w:rPr>
        <w:t>CITY DEAL EXECUTIVE AND STEWARDSHIP BOARD</w:t>
      </w:r>
    </w:p>
    <w:p w14:paraId="54559592" w14:textId="77777777" w:rsidR="00D3134F" w:rsidRPr="00D3134F" w:rsidRDefault="00045466" w:rsidP="00D3134F">
      <w:pPr>
        <w:spacing w:after="0" w:line="240" w:lineRule="auto"/>
        <w:rPr>
          <w:rFonts w:ascii="Arial" w:hAnsi="Arial" w:cs="Arial"/>
          <w:b/>
          <w:bCs/>
          <w:sz w:val="24"/>
          <w:szCs w:val="24"/>
        </w:rPr>
      </w:pPr>
    </w:p>
    <w:p w14:paraId="7257DC2D" w14:textId="77777777" w:rsidR="00D3134F" w:rsidRPr="00D3134F" w:rsidRDefault="002755C1"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14:paraId="2FA697E5" w14:textId="77777777" w:rsidR="00D3134F" w:rsidRPr="00D3134F" w:rsidRDefault="00045466" w:rsidP="00D3134F">
      <w:pPr>
        <w:spacing w:after="0" w:line="240" w:lineRule="auto"/>
        <w:rPr>
          <w:rFonts w:ascii="Arial" w:hAnsi="Arial" w:cs="Arial"/>
          <w:sz w:val="24"/>
          <w:szCs w:val="24"/>
        </w:rPr>
      </w:pPr>
    </w:p>
    <w:p w14:paraId="251DF540" w14:textId="77777777" w:rsidR="00D3134F" w:rsidRPr="00D3134F" w:rsidRDefault="002755C1" w:rsidP="00D3134F">
      <w:pPr>
        <w:spacing w:after="0" w:line="240" w:lineRule="auto"/>
        <w:rPr>
          <w:rFonts w:ascii="Arial" w:hAnsi="Arial" w:cs="Arial"/>
          <w:sz w:val="24"/>
          <w:szCs w:val="24"/>
        </w:rPr>
      </w:pPr>
      <w:r w:rsidRPr="00EB4643">
        <w:rPr>
          <w:rFonts w:ascii="Arial" w:hAnsi="Arial" w:cs="Arial"/>
          <w:b/>
          <w:sz w:val="24"/>
          <w:szCs w:val="24"/>
        </w:rPr>
        <w:t>Date: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Tuesday, 13 July 2021</w:t>
      </w:r>
      <w:r>
        <w:rPr>
          <w:rFonts w:ascii="Arial" w:hAnsi="Arial" w:cs="Arial"/>
          <w:sz w:val="24"/>
          <w:szCs w:val="24"/>
        </w:rPr>
        <w:fldChar w:fldCharType="end"/>
      </w:r>
    </w:p>
    <w:p w14:paraId="09564F8D" w14:textId="77777777" w:rsidR="00D3134F" w:rsidRPr="00D3134F" w:rsidRDefault="00045466" w:rsidP="00D3134F">
      <w:pPr>
        <w:spacing w:after="0" w:line="240" w:lineRule="auto"/>
        <w:rPr>
          <w:rFonts w:ascii="Arial" w:hAnsi="Arial" w:cs="Arial"/>
          <w:sz w:val="24"/>
          <w:szCs w:val="24"/>
        </w:rPr>
      </w:pPr>
    </w:p>
    <w:p w14:paraId="4F3689A5" w14:textId="77777777" w:rsidR="00D3134F" w:rsidRPr="00D3134F" w:rsidRDefault="002755C1"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City Deal Review Update</w:t>
      </w:r>
      <w:r>
        <w:rPr>
          <w:rFonts w:ascii="Arial" w:eastAsia="Times New Roman" w:hAnsi="Arial" w:cs="Arial"/>
          <w:b/>
          <w:sz w:val="24"/>
          <w:szCs w:val="24"/>
        </w:rPr>
        <w:fldChar w:fldCharType="end"/>
      </w:r>
    </w:p>
    <w:p w14:paraId="7A4B6C55" w14:textId="77777777" w:rsidR="00D3134F" w:rsidRPr="00D3134F" w:rsidRDefault="00045466" w:rsidP="00D3134F">
      <w:pPr>
        <w:spacing w:after="0" w:line="240" w:lineRule="auto"/>
        <w:rPr>
          <w:rFonts w:ascii="Arial" w:hAnsi="Arial" w:cs="Arial"/>
          <w:sz w:val="24"/>
          <w:szCs w:val="24"/>
        </w:rPr>
      </w:pPr>
    </w:p>
    <w:p w14:paraId="3A880093" w14:textId="77777777" w:rsidR="00D3134F" w:rsidRPr="00D3134F" w:rsidRDefault="002755C1" w:rsidP="00D3134F">
      <w:pPr>
        <w:spacing w:after="0" w:line="240" w:lineRule="auto"/>
        <w:ind w:right="-873"/>
        <w:rPr>
          <w:rFonts w:ascii="Arial" w:eastAsia="Times New Roman" w:hAnsi="Arial" w:cs="Arial"/>
          <w:b/>
          <w:sz w:val="24"/>
          <w:szCs w:val="24"/>
        </w:rPr>
      </w:pPr>
      <w:r w:rsidRPr="00D3134F">
        <w:rPr>
          <w:rFonts w:ascii="Arial" w:hAnsi="Arial" w:cs="Arial"/>
          <w:b/>
          <w:sz w:val="24"/>
          <w:szCs w:val="24"/>
        </w:rPr>
        <w:t>Report Author:</w:t>
      </w:r>
      <w:r>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  \* MERGEFORMAT </w:instrText>
      </w:r>
      <w:r>
        <w:rPr>
          <w:rFonts w:ascii="Arial" w:hAnsi="Arial" w:cs="Arial"/>
          <w:b/>
          <w:sz w:val="24"/>
          <w:szCs w:val="24"/>
        </w:rPr>
        <w:fldChar w:fldCharType="separate"/>
      </w:r>
      <w:r>
        <w:rPr>
          <w:rFonts w:ascii="Arial" w:hAnsi="Arial" w:cs="Arial"/>
          <w:b/>
          <w:sz w:val="24"/>
          <w:szCs w:val="24"/>
        </w:rPr>
        <w:t>Sarah Parry</w:t>
      </w:r>
      <w:r>
        <w:rPr>
          <w:rFonts w:ascii="Arial" w:hAnsi="Arial" w:cs="Arial"/>
          <w:b/>
          <w:sz w:val="24"/>
          <w:szCs w:val="24"/>
        </w:rPr>
        <w:fldChar w:fldCharType="end"/>
      </w:r>
      <w:r w:rsidRPr="00D3134F">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LeadOfficerTel  \* MERGEFORMAT </w:instrText>
      </w:r>
      <w:r>
        <w:rPr>
          <w:rFonts w:ascii="Arial" w:hAnsi="Arial" w:cs="Arial"/>
          <w:b/>
          <w:sz w:val="24"/>
          <w:szCs w:val="24"/>
        </w:rPr>
        <w:fldChar w:fldCharType="separate"/>
      </w:r>
      <w:r>
        <w:rPr>
          <w:rFonts w:ascii="Arial" w:hAnsi="Arial" w:cs="Arial"/>
          <w:b/>
          <w:sz w:val="24"/>
          <w:szCs w:val="24"/>
        </w:rPr>
        <w:t>Tel: 01772 530615</w:t>
      </w:r>
      <w:r>
        <w:rPr>
          <w:rFonts w:ascii="Arial" w:hAnsi="Arial" w:cs="Arial"/>
          <w:b/>
          <w:sz w:val="24"/>
          <w:szCs w:val="24"/>
        </w:rPr>
        <w:fldChar w:fldCharType="end"/>
      </w:r>
      <w:r w:rsidRPr="00D3134F">
        <w:rPr>
          <w:rFonts w:ascii="Arial" w:hAnsi="Arial" w:cs="Arial"/>
          <w:b/>
          <w:sz w:val="24"/>
          <w:szCs w:val="24"/>
        </w:rPr>
        <w:t xml:space="preserve">, </w:t>
      </w:r>
    </w:p>
    <w:p w14:paraId="0E8ADF72" w14:textId="77777777" w:rsidR="00D3134F" w:rsidRPr="00D3134F" w:rsidRDefault="002755C1" w:rsidP="00D3134F">
      <w:pPr>
        <w:spacing w:after="0" w:line="240" w:lineRule="auto"/>
        <w:ind w:right="-873"/>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DOCPROPERTY  LeadOfficerEmail  \* MERGEFORMAT </w:instrText>
      </w:r>
      <w:r>
        <w:rPr>
          <w:rFonts w:ascii="Arial" w:hAnsi="Arial" w:cs="Arial"/>
          <w:b/>
          <w:sz w:val="24"/>
          <w:szCs w:val="24"/>
        </w:rPr>
        <w:fldChar w:fldCharType="separate"/>
      </w:r>
      <w:r>
        <w:rPr>
          <w:rFonts w:ascii="Arial" w:hAnsi="Arial" w:cs="Arial"/>
          <w:b/>
          <w:sz w:val="24"/>
          <w:szCs w:val="24"/>
        </w:rPr>
        <w:t>sarah.parry@lancashire.gov.uk</w:t>
      </w:r>
      <w:r>
        <w:rPr>
          <w:rFonts w:ascii="Arial" w:hAnsi="Arial" w:cs="Arial"/>
          <w:b/>
          <w:sz w:val="24"/>
          <w:szCs w:val="24"/>
        </w:rPr>
        <w:fldChar w:fldCharType="end"/>
      </w:r>
    </w:p>
    <w:p w14:paraId="00AADC4E" w14:textId="77777777" w:rsidR="00D3134F" w:rsidRPr="00D3134F" w:rsidRDefault="00045466"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34FE4" w14:paraId="27F3EB6C" w14:textId="77777777" w:rsidTr="000B1F3A">
        <w:tc>
          <w:tcPr>
            <w:tcW w:w="9180" w:type="dxa"/>
          </w:tcPr>
          <w:p w14:paraId="35D23F2E" w14:textId="77777777" w:rsidR="00D3134F" w:rsidRPr="00D3134F" w:rsidRDefault="00045466" w:rsidP="00D3134F">
            <w:pPr>
              <w:pStyle w:val="Header"/>
              <w:rPr>
                <w:rFonts w:ascii="Arial" w:hAnsi="Arial" w:cs="Arial"/>
                <w:sz w:val="24"/>
                <w:szCs w:val="24"/>
              </w:rPr>
            </w:pPr>
          </w:p>
          <w:p w14:paraId="5DCE8CF2" w14:textId="77777777" w:rsidR="00D3134F" w:rsidRDefault="002755C1"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14:paraId="5801FEEC" w14:textId="77777777" w:rsidR="00710938" w:rsidRPr="00710938" w:rsidRDefault="00045466" w:rsidP="00710938">
            <w:pPr>
              <w:rPr>
                <w:lang w:eastAsia="en-GB"/>
              </w:rPr>
            </w:pPr>
          </w:p>
          <w:p w14:paraId="5F9D89DC" w14:textId="77777777" w:rsidR="00710938" w:rsidRDefault="002755C1" w:rsidP="00710938">
            <w:pPr>
              <w:jc w:val="both"/>
              <w:rPr>
                <w:rFonts w:ascii="Arial" w:hAnsi="Arial" w:cs="Arial"/>
                <w:sz w:val="24"/>
                <w:szCs w:val="24"/>
              </w:rPr>
            </w:pPr>
            <w:r w:rsidRPr="00971EF0">
              <w:rPr>
                <w:rFonts w:ascii="Arial" w:hAnsi="Arial" w:cs="Arial"/>
                <w:sz w:val="24"/>
                <w:szCs w:val="24"/>
              </w:rPr>
              <w:t>This report provides an update following the last meeting of the Board in February 2021, on progress with the City Deal Review.  In summary:-</w:t>
            </w:r>
          </w:p>
          <w:p w14:paraId="39BEACDE" w14:textId="77777777" w:rsidR="00710938" w:rsidRPr="00971EF0" w:rsidRDefault="002755C1" w:rsidP="00710938">
            <w:pPr>
              <w:pStyle w:val="ListParagraph"/>
              <w:numPr>
                <w:ilvl w:val="0"/>
                <w:numId w:val="5"/>
              </w:numPr>
              <w:spacing w:after="0" w:line="240" w:lineRule="auto"/>
              <w:jc w:val="both"/>
              <w:rPr>
                <w:rFonts w:ascii="Arial" w:hAnsi="Arial" w:cs="Arial"/>
                <w:sz w:val="24"/>
                <w:szCs w:val="24"/>
              </w:rPr>
            </w:pPr>
            <w:r w:rsidRPr="00971EF0">
              <w:rPr>
                <w:rFonts w:ascii="Arial" w:hAnsi="Arial" w:cs="Arial"/>
                <w:sz w:val="24"/>
                <w:szCs w:val="24"/>
              </w:rPr>
              <w:t>Meetings have been held with Government Officials and Members of Parliament (MPs) to progress and escalate the New Homes Bonus (NHB) risk for the City Deal.  An announcement on a replacement for NHB is expected over the Summer and Officials are briefing Ministers on implications if the replacement income falls short of the original NHB amount.</w:t>
            </w:r>
          </w:p>
          <w:p w14:paraId="62FA825C" w14:textId="4C351CA4" w:rsidR="00710938" w:rsidRPr="00971EF0" w:rsidRDefault="002755C1" w:rsidP="00710938">
            <w:pPr>
              <w:pStyle w:val="ListParagraph"/>
              <w:numPr>
                <w:ilvl w:val="0"/>
                <w:numId w:val="5"/>
              </w:numPr>
              <w:spacing w:after="0" w:line="240" w:lineRule="auto"/>
              <w:jc w:val="both"/>
              <w:rPr>
                <w:rFonts w:ascii="Arial" w:hAnsi="Arial" w:cs="Arial"/>
                <w:sz w:val="24"/>
                <w:szCs w:val="24"/>
              </w:rPr>
            </w:pPr>
            <w:r w:rsidRPr="00971EF0">
              <w:rPr>
                <w:rFonts w:ascii="Arial" w:hAnsi="Arial" w:cs="Arial"/>
                <w:sz w:val="24"/>
                <w:szCs w:val="24"/>
              </w:rPr>
              <w:t>Interpretation of the original Heads of Terms</w:t>
            </w:r>
            <w:r w:rsidR="00D06EDA">
              <w:rPr>
                <w:rFonts w:ascii="Arial" w:hAnsi="Arial" w:cs="Arial"/>
                <w:sz w:val="24"/>
                <w:szCs w:val="24"/>
              </w:rPr>
              <w:t xml:space="preserve"> (</w:t>
            </w:r>
            <w:proofErr w:type="spellStart"/>
            <w:r w:rsidR="00D06EDA">
              <w:rPr>
                <w:rFonts w:ascii="Arial" w:hAnsi="Arial" w:cs="Arial"/>
                <w:sz w:val="24"/>
                <w:szCs w:val="24"/>
              </w:rPr>
              <w:t>HoT</w:t>
            </w:r>
            <w:proofErr w:type="spellEnd"/>
            <w:r w:rsidR="00D06EDA">
              <w:rPr>
                <w:rFonts w:ascii="Arial" w:hAnsi="Arial" w:cs="Arial"/>
                <w:sz w:val="24"/>
                <w:szCs w:val="24"/>
              </w:rPr>
              <w:t>)</w:t>
            </w:r>
            <w:r w:rsidRPr="00971EF0">
              <w:rPr>
                <w:rFonts w:ascii="Arial" w:hAnsi="Arial" w:cs="Arial"/>
                <w:sz w:val="24"/>
                <w:szCs w:val="24"/>
              </w:rPr>
              <w:t xml:space="preserve"> by each of the Partner Councils has been established, and the intent behind the original </w:t>
            </w:r>
            <w:proofErr w:type="spellStart"/>
            <w:r w:rsidRPr="00971EF0">
              <w:rPr>
                <w:rFonts w:ascii="Arial" w:hAnsi="Arial" w:cs="Arial"/>
                <w:sz w:val="24"/>
                <w:szCs w:val="24"/>
              </w:rPr>
              <w:t>HoTs</w:t>
            </w:r>
            <w:proofErr w:type="spellEnd"/>
            <w:r w:rsidRPr="00971EF0">
              <w:rPr>
                <w:rFonts w:ascii="Arial" w:hAnsi="Arial" w:cs="Arial"/>
                <w:sz w:val="24"/>
                <w:szCs w:val="24"/>
              </w:rPr>
              <w:t xml:space="preserve"> has been clarified. Programme Board has shortlisted </w:t>
            </w:r>
            <w:proofErr w:type="gramStart"/>
            <w:r w:rsidRPr="00971EF0">
              <w:rPr>
                <w:rFonts w:ascii="Arial" w:hAnsi="Arial" w:cs="Arial"/>
                <w:sz w:val="24"/>
                <w:szCs w:val="24"/>
              </w:rPr>
              <w:t>a number of</w:t>
            </w:r>
            <w:proofErr w:type="gramEnd"/>
            <w:r w:rsidRPr="00971EF0">
              <w:rPr>
                <w:rFonts w:ascii="Arial" w:hAnsi="Arial" w:cs="Arial"/>
                <w:sz w:val="24"/>
                <w:szCs w:val="24"/>
              </w:rPr>
              <w:t xml:space="preserve"> key provisions that will need to be agreed by each of the three Council's, to enable</w:t>
            </w:r>
            <w:r>
              <w:rPr>
                <w:rFonts w:ascii="Arial" w:hAnsi="Arial" w:cs="Arial"/>
                <w:sz w:val="24"/>
                <w:szCs w:val="24"/>
              </w:rPr>
              <w:t xml:space="preserve"> a</w:t>
            </w:r>
            <w:r w:rsidRPr="00971EF0">
              <w:rPr>
                <w:rFonts w:ascii="Arial" w:hAnsi="Arial" w:cs="Arial"/>
                <w:sz w:val="24"/>
                <w:szCs w:val="24"/>
              </w:rPr>
              <w:t xml:space="preserve"> </w:t>
            </w:r>
            <w:r>
              <w:rPr>
                <w:rFonts w:ascii="Arial" w:hAnsi="Arial" w:cs="Arial"/>
                <w:sz w:val="24"/>
                <w:szCs w:val="24"/>
              </w:rPr>
              <w:t xml:space="preserve">'Clarified </w:t>
            </w:r>
            <w:proofErr w:type="spellStart"/>
            <w:r>
              <w:rPr>
                <w:rFonts w:ascii="Arial" w:hAnsi="Arial" w:cs="Arial"/>
                <w:sz w:val="24"/>
                <w:szCs w:val="24"/>
              </w:rPr>
              <w:t>HOTs'</w:t>
            </w:r>
            <w:proofErr w:type="spellEnd"/>
            <w:r>
              <w:rPr>
                <w:rFonts w:ascii="Arial" w:hAnsi="Arial" w:cs="Arial"/>
                <w:sz w:val="24"/>
                <w:szCs w:val="24"/>
              </w:rPr>
              <w:t xml:space="preserve"> document to be drafted followed by </w:t>
            </w:r>
            <w:r w:rsidRPr="00971EF0">
              <w:rPr>
                <w:rFonts w:ascii="Arial" w:hAnsi="Arial" w:cs="Arial"/>
                <w:sz w:val="24"/>
                <w:szCs w:val="24"/>
              </w:rPr>
              <w:t>a full partnership</w:t>
            </w:r>
            <w:r>
              <w:rPr>
                <w:rFonts w:ascii="Arial" w:hAnsi="Arial" w:cs="Arial"/>
                <w:sz w:val="24"/>
                <w:szCs w:val="24"/>
              </w:rPr>
              <w:t xml:space="preserve"> agreement</w:t>
            </w:r>
            <w:r w:rsidRPr="00971EF0">
              <w:rPr>
                <w:rFonts w:ascii="Arial" w:hAnsi="Arial" w:cs="Arial"/>
                <w:sz w:val="24"/>
                <w:szCs w:val="24"/>
              </w:rPr>
              <w:t xml:space="preserve">. </w:t>
            </w:r>
          </w:p>
          <w:p w14:paraId="3F67E8BA" w14:textId="77777777" w:rsidR="00710938" w:rsidRPr="00971EF0" w:rsidRDefault="002755C1" w:rsidP="00710938">
            <w:pPr>
              <w:pStyle w:val="ListParagraph"/>
              <w:numPr>
                <w:ilvl w:val="0"/>
                <w:numId w:val="5"/>
              </w:numPr>
              <w:spacing w:after="0" w:line="240" w:lineRule="auto"/>
              <w:jc w:val="both"/>
              <w:rPr>
                <w:rFonts w:ascii="Arial" w:hAnsi="Arial" w:cs="Arial"/>
                <w:sz w:val="24"/>
                <w:szCs w:val="24"/>
              </w:rPr>
            </w:pPr>
            <w:r w:rsidRPr="00971EF0">
              <w:rPr>
                <w:rFonts w:ascii="Arial" w:hAnsi="Arial" w:cs="Arial"/>
                <w:sz w:val="24"/>
                <w:szCs w:val="24"/>
              </w:rPr>
              <w:t xml:space="preserve">Revised financial modelling is underway, taking into consideration updated housing/commercial site completions and future forecasts and will present a range of options reflecting the Terms negotiated in b) above and setting out expenditure options based on a prioritised delivery programme.  </w:t>
            </w:r>
          </w:p>
          <w:p w14:paraId="1057F13A" w14:textId="77777777" w:rsidR="00710938" w:rsidRPr="00971EF0" w:rsidRDefault="002755C1" w:rsidP="00710938">
            <w:pPr>
              <w:pStyle w:val="ListParagraph"/>
              <w:numPr>
                <w:ilvl w:val="0"/>
                <w:numId w:val="5"/>
              </w:numPr>
              <w:spacing w:after="0" w:line="240" w:lineRule="auto"/>
              <w:jc w:val="both"/>
              <w:rPr>
                <w:rFonts w:ascii="Arial" w:hAnsi="Arial" w:cs="Arial"/>
                <w:sz w:val="24"/>
                <w:szCs w:val="24"/>
              </w:rPr>
            </w:pPr>
            <w:r w:rsidRPr="00971EF0">
              <w:rPr>
                <w:rFonts w:ascii="Arial" w:hAnsi="Arial" w:cs="Arial"/>
                <w:sz w:val="24"/>
                <w:szCs w:val="24"/>
              </w:rPr>
              <w:t>The schemes to be prioritised in a future delivery programme have yet to be discussed in full, with the Programme Board about to embark on this piece of work.</w:t>
            </w:r>
          </w:p>
          <w:p w14:paraId="18CE06C1" w14:textId="6FE702DC" w:rsidR="00710938" w:rsidRDefault="002755C1" w:rsidP="00710938">
            <w:pPr>
              <w:pStyle w:val="ListParagraph"/>
              <w:numPr>
                <w:ilvl w:val="0"/>
                <w:numId w:val="5"/>
              </w:numPr>
              <w:spacing w:after="0" w:line="240" w:lineRule="auto"/>
              <w:jc w:val="both"/>
              <w:rPr>
                <w:rFonts w:ascii="Arial" w:hAnsi="Arial" w:cs="Arial"/>
                <w:sz w:val="24"/>
                <w:szCs w:val="24"/>
              </w:rPr>
            </w:pPr>
            <w:r w:rsidRPr="00971EF0">
              <w:rPr>
                <w:rFonts w:ascii="Arial" w:hAnsi="Arial" w:cs="Arial"/>
                <w:sz w:val="24"/>
                <w:szCs w:val="24"/>
              </w:rPr>
              <w:t xml:space="preserve">It is the intention that </w:t>
            </w:r>
            <w:r>
              <w:rPr>
                <w:rFonts w:ascii="Arial" w:hAnsi="Arial" w:cs="Arial"/>
                <w:sz w:val="24"/>
                <w:szCs w:val="24"/>
              </w:rPr>
              <w:t xml:space="preserve">the 'Clarified </w:t>
            </w:r>
            <w:proofErr w:type="spellStart"/>
            <w:r>
              <w:rPr>
                <w:rFonts w:ascii="Arial" w:hAnsi="Arial" w:cs="Arial"/>
                <w:sz w:val="24"/>
                <w:szCs w:val="24"/>
              </w:rPr>
              <w:t>HoTs'</w:t>
            </w:r>
            <w:proofErr w:type="spellEnd"/>
            <w:r>
              <w:rPr>
                <w:rFonts w:ascii="Arial" w:hAnsi="Arial" w:cs="Arial"/>
                <w:sz w:val="24"/>
                <w:szCs w:val="24"/>
              </w:rPr>
              <w:t xml:space="preserve"> document </w:t>
            </w:r>
            <w:r w:rsidRPr="00971EF0">
              <w:rPr>
                <w:rFonts w:ascii="Arial" w:hAnsi="Arial" w:cs="Arial"/>
                <w:sz w:val="24"/>
                <w:szCs w:val="24"/>
              </w:rPr>
              <w:t>will be developed and used by the Programme Board to hold discussions within each of their Councils over the summer.</w:t>
            </w:r>
          </w:p>
          <w:p w14:paraId="32E5D4EF" w14:textId="77777777" w:rsidR="00710938" w:rsidRPr="00971EF0" w:rsidRDefault="00045466" w:rsidP="00710938">
            <w:pPr>
              <w:ind w:left="360"/>
              <w:jc w:val="both"/>
              <w:rPr>
                <w:rFonts w:ascii="Arial" w:hAnsi="Arial" w:cs="Arial"/>
                <w:sz w:val="24"/>
                <w:szCs w:val="24"/>
              </w:rPr>
            </w:pPr>
          </w:p>
          <w:p w14:paraId="36269EDB" w14:textId="77777777" w:rsidR="00710938" w:rsidRPr="00971EF0" w:rsidRDefault="002755C1" w:rsidP="00710938">
            <w:pPr>
              <w:jc w:val="both"/>
              <w:rPr>
                <w:rFonts w:ascii="Arial" w:hAnsi="Arial" w:cs="Arial"/>
                <w:b/>
                <w:bCs/>
                <w:sz w:val="24"/>
                <w:szCs w:val="24"/>
              </w:rPr>
            </w:pPr>
            <w:r w:rsidRPr="00971EF0">
              <w:rPr>
                <w:rFonts w:ascii="Arial" w:hAnsi="Arial" w:cs="Arial"/>
                <w:b/>
                <w:bCs/>
                <w:sz w:val="24"/>
                <w:szCs w:val="24"/>
              </w:rPr>
              <w:t>Recommendation</w:t>
            </w:r>
          </w:p>
          <w:p w14:paraId="5601F95D" w14:textId="0D024648" w:rsidR="00D3134F" w:rsidRDefault="00045466" w:rsidP="00710938">
            <w:pPr>
              <w:jc w:val="both"/>
              <w:rPr>
                <w:rFonts w:ascii="Arial" w:hAnsi="Arial" w:cs="Arial"/>
                <w:sz w:val="24"/>
                <w:szCs w:val="24"/>
              </w:rPr>
            </w:pPr>
            <w:r>
              <w:rPr>
                <w:rFonts w:ascii="Arial" w:hAnsi="Arial" w:cs="Arial"/>
                <w:sz w:val="24"/>
                <w:szCs w:val="24"/>
              </w:rPr>
              <w:t>The City Deal Executive and Stewardship Board is asked to note the report.</w:t>
            </w:r>
          </w:p>
          <w:p w14:paraId="02A8FCB9" w14:textId="5277B906" w:rsidR="00D06EDA" w:rsidRPr="00D3134F" w:rsidRDefault="00D06EDA" w:rsidP="00710938">
            <w:pPr>
              <w:jc w:val="both"/>
              <w:rPr>
                <w:rFonts w:ascii="Arial" w:hAnsi="Arial" w:cs="Arial"/>
                <w:sz w:val="24"/>
                <w:szCs w:val="24"/>
              </w:rPr>
            </w:pPr>
          </w:p>
        </w:tc>
      </w:tr>
    </w:tbl>
    <w:p w14:paraId="539B5A23" w14:textId="2C9894FF" w:rsidR="00D3134F" w:rsidRDefault="00045466" w:rsidP="00D3134F">
      <w:pPr>
        <w:pStyle w:val="Header"/>
        <w:rPr>
          <w:rFonts w:ascii="Arial" w:hAnsi="Arial" w:cs="Arial"/>
          <w:sz w:val="24"/>
          <w:szCs w:val="24"/>
        </w:rPr>
      </w:pPr>
    </w:p>
    <w:p w14:paraId="219E56E1" w14:textId="77777777" w:rsidR="00D06EDA" w:rsidRPr="00D3134F" w:rsidRDefault="00D06EDA" w:rsidP="00D3134F">
      <w:pPr>
        <w:pStyle w:val="Header"/>
        <w:rPr>
          <w:rFonts w:ascii="Arial" w:hAnsi="Arial" w:cs="Arial"/>
          <w:sz w:val="24"/>
          <w:szCs w:val="24"/>
        </w:rPr>
      </w:pPr>
    </w:p>
    <w:p w14:paraId="09DDE1A3" w14:textId="77777777" w:rsidR="00710938" w:rsidRPr="00971EF0" w:rsidRDefault="002755C1" w:rsidP="00710938">
      <w:pPr>
        <w:pStyle w:val="ListParagraph"/>
        <w:numPr>
          <w:ilvl w:val="0"/>
          <w:numId w:val="6"/>
        </w:numPr>
        <w:spacing w:after="160" w:line="259" w:lineRule="auto"/>
        <w:ind w:left="567" w:hanging="567"/>
        <w:jc w:val="both"/>
        <w:rPr>
          <w:rFonts w:ascii="Arial" w:hAnsi="Arial" w:cs="Arial"/>
          <w:b/>
          <w:bCs/>
          <w:sz w:val="24"/>
          <w:szCs w:val="24"/>
        </w:rPr>
      </w:pPr>
      <w:r w:rsidRPr="00971EF0">
        <w:rPr>
          <w:rFonts w:ascii="Arial" w:hAnsi="Arial" w:cs="Arial"/>
          <w:b/>
          <w:bCs/>
          <w:sz w:val="24"/>
          <w:szCs w:val="24"/>
        </w:rPr>
        <w:t>Background</w:t>
      </w:r>
    </w:p>
    <w:p w14:paraId="2025D36D" w14:textId="0C65B653" w:rsidR="00710938" w:rsidRPr="00971EF0" w:rsidRDefault="002755C1" w:rsidP="00710938">
      <w:pPr>
        <w:ind w:left="567" w:hanging="567"/>
        <w:jc w:val="both"/>
        <w:rPr>
          <w:rFonts w:ascii="Arial" w:hAnsi="Arial" w:cs="Arial"/>
          <w:sz w:val="24"/>
          <w:szCs w:val="24"/>
        </w:rPr>
      </w:pPr>
      <w:r>
        <w:rPr>
          <w:rFonts w:ascii="Arial" w:hAnsi="Arial" w:cs="Arial"/>
          <w:sz w:val="24"/>
          <w:szCs w:val="24"/>
        </w:rPr>
        <w:t>1.1</w:t>
      </w:r>
      <w:r>
        <w:rPr>
          <w:rFonts w:ascii="Arial" w:hAnsi="Arial" w:cs="Arial"/>
          <w:sz w:val="24"/>
          <w:szCs w:val="24"/>
        </w:rPr>
        <w:tab/>
      </w:r>
      <w:r w:rsidRPr="00971EF0">
        <w:rPr>
          <w:rFonts w:ascii="Arial" w:hAnsi="Arial" w:cs="Arial"/>
          <w:sz w:val="24"/>
          <w:szCs w:val="24"/>
        </w:rPr>
        <w:t>At the last meeting in February, it was reported that Government had announced a short term interim arrangement for New Homes Bonus</w:t>
      </w:r>
      <w:r>
        <w:rPr>
          <w:rFonts w:ascii="Arial" w:hAnsi="Arial" w:cs="Arial"/>
          <w:sz w:val="24"/>
          <w:szCs w:val="24"/>
        </w:rPr>
        <w:t xml:space="preserve"> (NHB)</w:t>
      </w:r>
      <w:r w:rsidRPr="00971EF0">
        <w:rPr>
          <w:rFonts w:ascii="Arial" w:hAnsi="Arial" w:cs="Arial"/>
          <w:sz w:val="24"/>
          <w:szCs w:val="24"/>
        </w:rPr>
        <w:t xml:space="preserve"> which, whilst reducing the </w:t>
      </w:r>
      <w:r>
        <w:rPr>
          <w:rFonts w:ascii="Arial" w:hAnsi="Arial" w:cs="Arial"/>
          <w:sz w:val="24"/>
          <w:szCs w:val="24"/>
        </w:rPr>
        <w:t xml:space="preserve">NHB </w:t>
      </w:r>
      <w:r w:rsidRPr="00971EF0">
        <w:rPr>
          <w:rFonts w:ascii="Arial" w:hAnsi="Arial" w:cs="Arial"/>
          <w:sz w:val="24"/>
          <w:szCs w:val="24"/>
        </w:rPr>
        <w:t>deficit by £1.5m</w:t>
      </w:r>
      <w:r>
        <w:rPr>
          <w:rFonts w:ascii="Arial" w:hAnsi="Arial" w:cs="Arial"/>
          <w:sz w:val="24"/>
          <w:szCs w:val="24"/>
        </w:rPr>
        <w:t xml:space="preserve">, </w:t>
      </w:r>
      <w:r w:rsidRPr="00971EF0">
        <w:rPr>
          <w:rFonts w:ascii="Arial" w:hAnsi="Arial" w:cs="Arial"/>
          <w:sz w:val="24"/>
          <w:szCs w:val="24"/>
        </w:rPr>
        <w:t xml:space="preserve">did not address the full NHB income risk.  In addition, following a period of discussion and negotiation, South </w:t>
      </w:r>
      <w:proofErr w:type="spellStart"/>
      <w:r w:rsidRPr="00971EF0">
        <w:rPr>
          <w:rFonts w:ascii="Arial" w:hAnsi="Arial" w:cs="Arial"/>
          <w:sz w:val="24"/>
          <w:szCs w:val="24"/>
        </w:rPr>
        <w:t>Ribble</w:t>
      </w:r>
      <w:proofErr w:type="spellEnd"/>
      <w:r w:rsidRPr="00971EF0">
        <w:rPr>
          <w:rFonts w:ascii="Arial" w:hAnsi="Arial" w:cs="Arial"/>
          <w:sz w:val="24"/>
          <w:szCs w:val="24"/>
        </w:rPr>
        <w:t xml:space="preserve"> Borough Council had </w:t>
      </w:r>
      <w:r>
        <w:rPr>
          <w:rFonts w:ascii="Arial" w:hAnsi="Arial" w:cs="Arial"/>
          <w:sz w:val="24"/>
          <w:szCs w:val="24"/>
        </w:rPr>
        <w:t xml:space="preserve">made decisions at its Council meeting in November 2020 which required an analysis of the </w:t>
      </w:r>
      <w:r w:rsidRPr="00971EF0">
        <w:rPr>
          <w:rFonts w:ascii="Arial" w:hAnsi="Arial" w:cs="Arial"/>
          <w:sz w:val="24"/>
          <w:szCs w:val="24"/>
        </w:rPr>
        <w:t>original Heads of Terms (</w:t>
      </w:r>
      <w:proofErr w:type="spellStart"/>
      <w:r w:rsidRPr="00971EF0">
        <w:rPr>
          <w:rFonts w:ascii="Arial" w:hAnsi="Arial" w:cs="Arial"/>
          <w:sz w:val="24"/>
          <w:szCs w:val="24"/>
        </w:rPr>
        <w:t>HoTs</w:t>
      </w:r>
      <w:proofErr w:type="spellEnd"/>
      <w:r w:rsidRPr="00971EF0">
        <w:rPr>
          <w:rFonts w:ascii="Arial" w:hAnsi="Arial" w:cs="Arial"/>
          <w:sz w:val="24"/>
          <w:szCs w:val="24"/>
        </w:rPr>
        <w:t>) that were signed in 2014</w:t>
      </w:r>
      <w:r>
        <w:rPr>
          <w:rFonts w:ascii="Arial" w:hAnsi="Arial" w:cs="Arial"/>
          <w:sz w:val="24"/>
          <w:szCs w:val="24"/>
        </w:rPr>
        <w:t>.</w:t>
      </w:r>
      <w:r w:rsidRPr="00971EF0">
        <w:rPr>
          <w:rFonts w:ascii="Arial" w:hAnsi="Arial" w:cs="Arial"/>
          <w:sz w:val="24"/>
          <w:szCs w:val="24"/>
        </w:rPr>
        <w:t xml:space="preserve"> </w:t>
      </w:r>
      <w:r>
        <w:rPr>
          <w:rFonts w:ascii="Arial" w:hAnsi="Arial" w:cs="Arial"/>
          <w:sz w:val="24"/>
          <w:szCs w:val="24"/>
        </w:rPr>
        <w:t xml:space="preserve"> As the original Terms </w:t>
      </w:r>
      <w:r w:rsidRPr="00971EF0">
        <w:rPr>
          <w:rFonts w:ascii="Arial" w:hAnsi="Arial" w:cs="Arial"/>
          <w:sz w:val="24"/>
          <w:szCs w:val="24"/>
        </w:rPr>
        <w:t xml:space="preserve">were subject to interpretation, all partners were keen to understand more fully, what </w:t>
      </w:r>
      <w:r>
        <w:rPr>
          <w:rFonts w:ascii="Arial" w:hAnsi="Arial" w:cs="Arial"/>
          <w:sz w:val="24"/>
          <w:szCs w:val="24"/>
        </w:rPr>
        <w:t>the implications were</w:t>
      </w:r>
      <w:r w:rsidRPr="00971EF0">
        <w:rPr>
          <w:rFonts w:ascii="Arial" w:hAnsi="Arial" w:cs="Arial"/>
          <w:sz w:val="24"/>
          <w:szCs w:val="24"/>
        </w:rPr>
        <w:t xml:space="preserve"> for the City Deal.  </w:t>
      </w:r>
    </w:p>
    <w:p w14:paraId="662CD2B0" w14:textId="77777777" w:rsidR="00710938" w:rsidRPr="00971EF0" w:rsidRDefault="002755C1" w:rsidP="00710938">
      <w:pPr>
        <w:ind w:left="567" w:hanging="567"/>
        <w:jc w:val="both"/>
        <w:rPr>
          <w:rFonts w:ascii="Arial" w:hAnsi="Arial" w:cs="Arial"/>
          <w:b/>
          <w:bCs/>
          <w:sz w:val="24"/>
          <w:szCs w:val="24"/>
        </w:rPr>
      </w:pPr>
      <w:r>
        <w:rPr>
          <w:rFonts w:ascii="Arial" w:hAnsi="Arial" w:cs="Arial"/>
          <w:b/>
          <w:bCs/>
          <w:sz w:val="24"/>
          <w:szCs w:val="24"/>
        </w:rPr>
        <w:tab/>
      </w:r>
      <w:r w:rsidRPr="00971EF0">
        <w:rPr>
          <w:rFonts w:ascii="Arial" w:hAnsi="Arial" w:cs="Arial"/>
          <w:b/>
          <w:bCs/>
          <w:sz w:val="24"/>
          <w:szCs w:val="24"/>
        </w:rPr>
        <w:t>Current Position</w:t>
      </w:r>
    </w:p>
    <w:p w14:paraId="609B9ED3" w14:textId="77777777" w:rsidR="00710938" w:rsidRPr="00971EF0" w:rsidRDefault="002755C1" w:rsidP="00710938">
      <w:pPr>
        <w:ind w:left="567" w:hanging="567"/>
        <w:jc w:val="both"/>
        <w:rPr>
          <w:rFonts w:ascii="Arial" w:hAnsi="Arial" w:cs="Arial"/>
          <w:sz w:val="24"/>
          <w:szCs w:val="24"/>
        </w:rPr>
      </w:pPr>
      <w:r>
        <w:rPr>
          <w:rFonts w:ascii="Arial" w:hAnsi="Arial" w:cs="Arial"/>
          <w:b/>
          <w:bCs/>
          <w:sz w:val="24"/>
          <w:szCs w:val="24"/>
        </w:rPr>
        <w:t>2.</w:t>
      </w:r>
      <w:r>
        <w:rPr>
          <w:rFonts w:ascii="Arial" w:hAnsi="Arial" w:cs="Arial"/>
          <w:b/>
          <w:bCs/>
          <w:sz w:val="24"/>
          <w:szCs w:val="24"/>
        </w:rPr>
        <w:tab/>
      </w:r>
      <w:r w:rsidRPr="00971EF0">
        <w:rPr>
          <w:rFonts w:ascii="Arial" w:hAnsi="Arial" w:cs="Arial"/>
          <w:b/>
          <w:bCs/>
          <w:sz w:val="24"/>
          <w:szCs w:val="24"/>
        </w:rPr>
        <w:t>Heads of Terms</w:t>
      </w:r>
    </w:p>
    <w:p w14:paraId="4D28EC47" w14:textId="77777777" w:rsidR="00710938" w:rsidRPr="00971EF0" w:rsidRDefault="002755C1" w:rsidP="00710938">
      <w:pPr>
        <w:ind w:left="567" w:hanging="567"/>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971EF0">
        <w:rPr>
          <w:rFonts w:ascii="Arial" w:hAnsi="Arial" w:cs="Arial"/>
          <w:sz w:val="24"/>
          <w:szCs w:val="24"/>
        </w:rPr>
        <w:t xml:space="preserve">In quick succession following that meeting, a series of discussions were held to unpick the original </w:t>
      </w:r>
      <w:proofErr w:type="spellStart"/>
      <w:r w:rsidRPr="00971EF0">
        <w:rPr>
          <w:rFonts w:ascii="Arial" w:hAnsi="Arial" w:cs="Arial"/>
          <w:sz w:val="24"/>
          <w:szCs w:val="24"/>
        </w:rPr>
        <w:t>HoTs</w:t>
      </w:r>
      <w:proofErr w:type="spellEnd"/>
      <w:r w:rsidRPr="00971EF0">
        <w:rPr>
          <w:rFonts w:ascii="Arial" w:hAnsi="Arial" w:cs="Arial"/>
          <w:sz w:val="24"/>
          <w:szCs w:val="24"/>
        </w:rPr>
        <w:t xml:space="preserve">, </w:t>
      </w:r>
      <w:r>
        <w:rPr>
          <w:rFonts w:ascii="Arial" w:hAnsi="Arial" w:cs="Arial"/>
          <w:sz w:val="24"/>
          <w:szCs w:val="24"/>
        </w:rPr>
        <w:t xml:space="preserve">clarifying </w:t>
      </w:r>
      <w:r w:rsidRPr="00971EF0">
        <w:rPr>
          <w:rFonts w:ascii="Arial" w:hAnsi="Arial" w:cs="Arial"/>
          <w:sz w:val="24"/>
          <w:szCs w:val="24"/>
        </w:rPr>
        <w:t xml:space="preserve">each Council's </w:t>
      </w:r>
      <w:proofErr w:type="gramStart"/>
      <w:r w:rsidRPr="00971EF0">
        <w:rPr>
          <w:rFonts w:ascii="Arial" w:hAnsi="Arial" w:cs="Arial"/>
          <w:sz w:val="24"/>
          <w:szCs w:val="24"/>
        </w:rPr>
        <w:t>interpretation</w:t>
      </w:r>
      <w:proofErr w:type="gramEnd"/>
      <w:r>
        <w:rPr>
          <w:rFonts w:ascii="Arial" w:hAnsi="Arial" w:cs="Arial"/>
          <w:sz w:val="24"/>
          <w:szCs w:val="24"/>
        </w:rPr>
        <w:t xml:space="preserve"> </w:t>
      </w:r>
      <w:r w:rsidRPr="00971EF0">
        <w:rPr>
          <w:rFonts w:ascii="Arial" w:hAnsi="Arial" w:cs="Arial"/>
          <w:sz w:val="24"/>
          <w:szCs w:val="24"/>
        </w:rPr>
        <w:t xml:space="preserve">and </w:t>
      </w:r>
      <w:r>
        <w:rPr>
          <w:rFonts w:ascii="Arial" w:hAnsi="Arial" w:cs="Arial"/>
          <w:sz w:val="24"/>
          <w:szCs w:val="24"/>
        </w:rPr>
        <w:t>understanding of</w:t>
      </w:r>
      <w:r w:rsidRPr="00971EF0">
        <w:rPr>
          <w:rFonts w:ascii="Arial" w:hAnsi="Arial" w:cs="Arial"/>
          <w:sz w:val="24"/>
          <w:szCs w:val="24"/>
        </w:rPr>
        <w:t xml:space="preserve"> historical decisions taken by the City Deal Executive, that would need to be considered in any future partnership agreement.  </w:t>
      </w:r>
    </w:p>
    <w:p w14:paraId="35FD41A6" w14:textId="493A70F1" w:rsidR="00710938" w:rsidRPr="00971EF0" w:rsidRDefault="002755C1" w:rsidP="00710938">
      <w:pPr>
        <w:ind w:left="567" w:hanging="567"/>
        <w:jc w:val="both"/>
        <w:rPr>
          <w:rFonts w:ascii="Arial" w:hAnsi="Arial" w:cs="Arial"/>
          <w:sz w:val="24"/>
          <w:szCs w:val="24"/>
        </w:rPr>
      </w:pPr>
      <w:r>
        <w:rPr>
          <w:rFonts w:ascii="Arial" w:hAnsi="Arial" w:cs="Arial"/>
          <w:sz w:val="24"/>
          <w:szCs w:val="24"/>
        </w:rPr>
        <w:t>2.2</w:t>
      </w:r>
      <w:r>
        <w:rPr>
          <w:rFonts w:ascii="Arial" w:hAnsi="Arial" w:cs="Arial"/>
          <w:sz w:val="24"/>
          <w:szCs w:val="24"/>
        </w:rPr>
        <w:tab/>
      </w:r>
      <w:r w:rsidRPr="00971EF0">
        <w:rPr>
          <w:rFonts w:ascii="Arial" w:hAnsi="Arial" w:cs="Arial"/>
          <w:sz w:val="24"/>
          <w:szCs w:val="24"/>
        </w:rPr>
        <w:t xml:space="preserve">In order to provide greater clarity going forwards on the meaning and intent of the original </w:t>
      </w:r>
      <w:proofErr w:type="spellStart"/>
      <w:r w:rsidRPr="00971EF0">
        <w:rPr>
          <w:rFonts w:ascii="Arial" w:hAnsi="Arial" w:cs="Arial"/>
          <w:sz w:val="24"/>
          <w:szCs w:val="24"/>
        </w:rPr>
        <w:t>HoTs</w:t>
      </w:r>
      <w:proofErr w:type="spellEnd"/>
      <w:r w:rsidRPr="00971EF0">
        <w:rPr>
          <w:rFonts w:ascii="Arial" w:hAnsi="Arial" w:cs="Arial"/>
          <w:sz w:val="24"/>
          <w:szCs w:val="24"/>
        </w:rPr>
        <w:t xml:space="preserve">, the key provisions are being </w:t>
      </w:r>
      <w:r w:rsidR="0049708F">
        <w:rPr>
          <w:rFonts w:ascii="Arial" w:hAnsi="Arial" w:cs="Arial"/>
          <w:sz w:val="24"/>
          <w:szCs w:val="24"/>
        </w:rPr>
        <w:t>expanded and clarified</w:t>
      </w:r>
      <w:r w:rsidRPr="00971EF0">
        <w:rPr>
          <w:rFonts w:ascii="Arial" w:hAnsi="Arial" w:cs="Arial"/>
          <w:sz w:val="24"/>
          <w:szCs w:val="24"/>
        </w:rPr>
        <w:t xml:space="preserve">.  These </w:t>
      </w:r>
      <w:r w:rsidR="0049708F">
        <w:rPr>
          <w:rFonts w:ascii="Arial" w:hAnsi="Arial" w:cs="Arial"/>
          <w:sz w:val="24"/>
          <w:szCs w:val="24"/>
        </w:rPr>
        <w:t>clarified</w:t>
      </w:r>
      <w:r w:rsidRPr="00971EF0">
        <w:rPr>
          <w:rFonts w:ascii="Arial" w:hAnsi="Arial" w:cs="Arial"/>
          <w:sz w:val="24"/>
          <w:szCs w:val="24"/>
        </w:rPr>
        <w:t xml:space="preserve"> terms are likely to require further discussion within each partner council and to assist in this process</w:t>
      </w:r>
      <w:r>
        <w:rPr>
          <w:rFonts w:ascii="Arial" w:hAnsi="Arial" w:cs="Arial"/>
          <w:sz w:val="24"/>
          <w:szCs w:val="24"/>
        </w:rPr>
        <w:t>,</w:t>
      </w:r>
      <w:r w:rsidRPr="00971EF0">
        <w:rPr>
          <w:rFonts w:ascii="Arial" w:hAnsi="Arial" w:cs="Arial"/>
          <w:sz w:val="24"/>
          <w:szCs w:val="24"/>
        </w:rPr>
        <w:t xml:space="preserve"> officers are drawing them together into a</w:t>
      </w:r>
      <w:r>
        <w:rPr>
          <w:rFonts w:ascii="Arial" w:hAnsi="Arial" w:cs="Arial"/>
          <w:sz w:val="24"/>
          <w:szCs w:val="24"/>
        </w:rPr>
        <w:t xml:space="preserve"> 'Clarified </w:t>
      </w:r>
      <w:proofErr w:type="spellStart"/>
      <w:r>
        <w:rPr>
          <w:rFonts w:ascii="Arial" w:hAnsi="Arial" w:cs="Arial"/>
          <w:sz w:val="24"/>
          <w:szCs w:val="24"/>
        </w:rPr>
        <w:t>HoTs'</w:t>
      </w:r>
      <w:proofErr w:type="spellEnd"/>
      <w:r>
        <w:rPr>
          <w:rFonts w:ascii="Arial" w:hAnsi="Arial" w:cs="Arial"/>
          <w:sz w:val="24"/>
          <w:szCs w:val="24"/>
        </w:rPr>
        <w:t xml:space="preserve"> document</w:t>
      </w:r>
      <w:r w:rsidRPr="00971EF0">
        <w:rPr>
          <w:rFonts w:ascii="Arial" w:hAnsi="Arial" w:cs="Arial"/>
          <w:sz w:val="24"/>
          <w:szCs w:val="24"/>
        </w:rPr>
        <w:t>,</w:t>
      </w:r>
      <w:r>
        <w:rPr>
          <w:rFonts w:ascii="Arial" w:hAnsi="Arial" w:cs="Arial"/>
          <w:sz w:val="24"/>
          <w:szCs w:val="24"/>
        </w:rPr>
        <w:t xml:space="preserve"> for discussion within each Council, </w:t>
      </w:r>
      <w:r w:rsidRPr="00971EF0">
        <w:rPr>
          <w:rFonts w:ascii="Arial" w:hAnsi="Arial" w:cs="Arial"/>
          <w:sz w:val="24"/>
          <w:szCs w:val="24"/>
        </w:rPr>
        <w:t>which</w:t>
      </w:r>
      <w:r>
        <w:rPr>
          <w:rFonts w:ascii="Arial" w:hAnsi="Arial" w:cs="Arial"/>
          <w:sz w:val="24"/>
          <w:szCs w:val="24"/>
        </w:rPr>
        <w:t xml:space="preserve"> </w:t>
      </w:r>
      <w:r w:rsidRPr="00971EF0">
        <w:rPr>
          <w:rFonts w:ascii="Arial" w:hAnsi="Arial" w:cs="Arial"/>
          <w:sz w:val="24"/>
          <w:szCs w:val="24"/>
        </w:rPr>
        <w:t>will</w:t>
      </w:r>
      <w:r>
        <w:rPr>
          <w:rFonts w:ascii="Arial" w:hAnsi="Arial" w:cs="Arial"/>
          <w:sz w:val="24"/>
          <w:szCs w:val="24"/>
        </w:rPr>
        <w:t xml:space="preserve"> then</w:t>
      </w:r>
      <w:r w:rsidRPr="00971EF0">
        <w:rPr>
          <w:rFonts w:ascii="Arial" w:hAnsi="Arial" w:cs="Arial"/>
          <w:sz w:val="24"/>
          <w:szCs w:val="24"/>
        </w:rPr>
        <w:t xml:space="preserve"> be turned into a full partnership agreement for adoption.</w:t>
      </w:r>
    </w:p>
    <w:p w14:paraId="4FCC5FAF" w14:textId="77777777" w:rsidR="00710938" w:rsidRPr="00971EF0" w:rsidRDefault="002755C1" w:rsidP="00710938">
      <w:pPr>
        <w:ind w:left="567" w:hanging="567"/>
        <w:jc w:val="both"/>
        <w:rPr>
          <w:rFonts w:ascii="Arial" w:hAnsi="Arial" w:cs="Arial"/>
          <w:b/>
          <w:bCs/>
          <w:sz w:val="24"/>
          <w:szCs w:val="24"/>
        </w:rPr>
      </w:pPr>
      <w:r>
        <w:rPr>
          <w:rFonts w:ascii="Arial" w:hAnsi="Arial" w:cs="Arial"/>
          <w:b/>
          <w:bCs/>
          <w:sz w:val="24"/>
          <w:szCs w:val="24"/>
        </w:rPr>
        <w:t>3.</w:t>
      </w:r>
      <w:r>
        <w:rPr>
          <w:rFonts w:ascii="Arial" w:hAnsi="Arial" w:cs="Arial"/>
          <w:b/>
          <w:bCs/>
          <w:sz w:val="24"/>
          <w:szCs w:val="24"/>
        </w:rPr>
        <w:tab/>
      </w:r>
      <w:r w:rsidRPr="00971EF0">
        <w:rPr>
          <w:rFonts w:ascii="Arial" w:hAnsi="Arial" w:cs="Arial"/>
          <w:b/>
          <w:bCs/>
          <w:sz w:val="24"/>
          <w:szCs w:val="24"/>
        </w:rPr>
        <w:t>New Homes Bonus</w:t>
      </w:r>
    </w:p>
    <w:p w14:paraId="6E7FA95E" w14:textId="77777777" w:rsidR="00710938" w:rsidRPr="00971EF0" w:rsidRDefault="002755C1" w:rsidP="00710938">
      <w:pPr>
        <w:ind w:left="567" w:hanging="567"/>
        <w:jc w:val="both"/>
        <w:rPr>
          <w:rFonts w:ascii="Arial" w:hAnsi="Arial" w:cs="Arial"/>
          <w:sz w:val="24"/>
          <w:szCs w:val="24"/>
        </w:rPr>
      </w:pPr>
      <w:r>
        <w:rPr>
          <w:rFonts w:ascii="Arial" w:hAnsi="Arial" w:cs="Arial"/>
          <w:sz w:val="24"/>
          <w:szCs w:val="24"/>
        </w:rPr>
        <w:t>3.1</w:t>
      </w:r>
      <w:r>
        <w:rPr>
          <w:rFonts w:ascii="Arial" w:hAnsi="Arial" w:cs="Arial"/>
          <w:sz w:val="24"/>
          <w:szCs w:val="24"/>
        </w:rPr>
        <w:tab/>
      </w:r>
      <w:r w:rsidRPr="00971EF0">
        <w:rPr>
          <w:rFonts w:ascii="Arial" w:hAnsi="Arial" w:cs="Arial"/>
          <w:sz w:val="24"/>
          <w:szCs w:val="24"/>
        </w:rPr>
        <w:t>Alongside this, discussions with Government on the significant risks relating to NHB income have been escalated, with Leaders/CEOs/MPs meetings taking place and ministerial briefings being held by MHCLG.</w:t>
      </w:r>
    </w:p>
    <w:p w14:paraId="32917176" w14:textId="24C84AFD" w:rsidR="00710938" w:rsidRDefault="002755C1" w:rsidP="00710938">
      <w:pPr>
        <w:ind w:left="567" w:hanging="567"/>
        <w:jc w:val="both"/>
        <w:rPr>
          <w:rFonts w:ascii="Arial" w:hAnsi="Arial" w:cs="Arial"/>
          <w:sz w:val="24"/>
          <w:szCs w:val="24"/>
        </w:rPr>
      </w:pPr>
      <w:r>
        <w:rPr>
          <w:rFonts w:ascii="Arial" w:hAnsi="Arial" w:cs="Arial"/>
          <w:sz w:val="24"/>
          <w:szCs w:val="24"/>
        </w:rPr>
        <w:t>3.2</w:t>
      </w:r>
      <w:r>
        <w:rPr>
          <w:rFonts w:ascii="Arial" w:hAnsi="Arial" w:cs="Arial"/>
          <w:sz w:val="24"/>
          <w:szCs w:val="24"/>
        </w:rPr>
        <w:tab/>
      </w:r>
      <w:r w:rsidRPr="00971EF0">
        <w:rPr>
          <w:rFonts w:ascii="Arial" w:hAnsi="Arial" w:cs="Arial"/>
          <w:sz w:val="24"/>
          <w:szCs w:val="24"/>
        </w:rPr>
        <w:t>The latest indication from Officials is that an announcement on a replacement for NHB is likely to be made over the Summer.  The likelihood of a replacement (as opposed to abolition) for NHB is promising, although it is expected to result in a lower level of income being available than committed at the start of the Deal.  Discussions are therefore ongoing between the Programme Board and Government officials on the need for further financial support to bridge any gap between original NHB forecasts and the revised ones.  It is too early to comment on whether this further financial support will be forthcoming.</w:t>
      </w:r>
    </w:p>
    <w:p w14:paraId="32F19C76" w14:textId="77777777" w:rsidR="00D06EDA" w:rsidRPr="00971EF0" w:rsidRDefault="00D06EDA" w:rsidP="00710938">
      <w:pPr>
        <w:ind w:left="567" w:hanging="567"/>
        <w:jc w:val="both"/>
        <w:rPr>
          <w:rFonts w:ascii="Arial" w:hAnsi="Arial" w:cs="Arial"/>
          <w:sz w:val="24"/>
          <w:szCs w:val="24"/>
        </w:rPr>
      </w:pPr>
    </w:p>
    <w:p w14:paraId="10BA8E84" w14:textId="77777777" w:rsidR="00710938" w:rsidRPr="00971EF0" w:rsidRDefault="002755C1" w:rsidP="00710938">
      <w:pPr>
        <w:ind w:left="567" w:hanging="567"/>
        <w:jc w:val="both"/>
        <w:rPr>
          <w:rFonts w:ascii="Arial" w:hAnsi="Arial" w:cs="Arial"/>
          <w:b/>
          <w:bCs/>
          <w:sz w:val="24"/>
          <w:szCs w:val="24"/>
        </w:rPr>
      </w:pPr>
      <w:r>
        <w:rPr>
          <w:rFonts w:ascii="Arial" w:hAnsi="Arial" w:cs="Arial"/>
          <w:b/>
          <w:bCs/>
          <w:sz w:val="24"/>
          <w:szCs w:val="24"/>
        </w:rPr>
        <w:lastRenderedPageBreak/>
        <w:t>4.</w:t>
      </w:r>
      <w:r>
        <w:rPr>
          <w:rFonts w:ascii="Arial" w:hAnsi="Arial" w:cs="Arial"/>
          <w:b/>
          <w:bCs/>
          <w:sz w:val="24"/>
          <w:szCs w:val="24"/>
        </w:rPr>
        <w:tab/>
      </w:r>
      <w:r w:rsidRPr="00971EF0">
        <w:rPr>
          <w:rFonts w:ascii="Arial" w:hAnsi="Arial" w:cs="Arial"/>
          <w:b/>
          <w:bCs/>
          <w:sz w:val="24"/>
          <w:szCs w:val="24"/>
        </w:rPr>
        <w:t>Financial Forecasting</w:t>
      </w:r>
    </w:p>
    <w:p w14:paraId="5FFA1ED7" w14:textId="77777777" w:rsidR="00710938" w:rsidRPr="00971EF0" w:rsidRDefault="002755C1" w:rsidP="00710938">
      <w:pPr>
        <w:ind w:left="567" w:hanging="567"/>
        <w:jc w:val="both"/>
        <w:rPr>
          <w:rFonts w:ascii="Arial" w:hAnsi="Arial" w:cs="Arial"/>
          <w:sz w:val="24"/>
          <w:szCs w:val="24"/>
        </w:rPr>
      </w:pPr>
      <w:r>
        <w:rPr>
          <w:rFonts w:ascii="Arial" w:hAnsi="Arial" w:cs="Arial"/>
          <w:sz w:val="24"/>
          <w:szCs w:val="24"/>
        </w:rPr>
        <w:t>4.1</w:t>
      </w:r>
      <w:r>
        <w:rPr>
          <w:rFonts w:ascii="Arial" w:hAnsi="Arial" w:cs="Arial"/>
          <w:sz w:val="24"/>
          <w:szCs w:val="24"/>
        </w:rPr>
        <w:tab/>
      </w:r>
      <w:r w:rsidRPr="00971EF0">
        <w:rPr>
          <w:rFonts w:ascii="Arial" w:hAnsi="Arial" w:cs="Arial"/>
          <w:sz w:val="24"/>
          <w:szCs w:val="24"/>
        </w:rPr>
        <w:t>In recent weeks, the Programme Board has also reviewed the income assumptions that</w:t>
      </w:r>
      <w:r>
        <w:rPr>
          <w:rFonts w:ascii="Arial" w:hAnsi="Arial" w:cs="Arial"/>
          <w:sz w:val="24"/>
          <w:szCs w:val="24"/>
        </w:rPr>
        <w:t xml:space="preserve"> underpin</w:t>
      </w:r>
      <w:r w:rsidRPr="00971EF0">
        <w:rPr>
          <w:rFonts w:ascii="Arial" w:hAnsi="Arial" w:cs="Arial"/>
          <w:sz w:val="24"/>
          <w:szCs w:val="24"/>
        </w:rPr>
        <w:t xml:space="preserve"> the financial forecasting</w:t>
      </w:r>
      <w:r>
        <w:rPr>
          <w:rFonts w:ascii="Arial" w:hAnsi="Arial" w:cs="Arial"/>
          <w:sz w:val="24"/>
          <w:szCs w:val="24"/>
        </w:rPr>
        <w:t>.</w:t>
      </w:r>
      <w:r w:rsidRPr="00971EF0">
        <w:rPr>
          <w:rFonts w:ascii="Arial" w:hAnsi="Arial" w:cs="Arial"/>
          <w:sz w:val="24"/>
          <w:szCs w:val="24"/>
        </w:rPr>
        <w:t xml:space="preserve">  </w:t>
      </w:r>
      <w:r>
        <w:rPr>
          <w:rFonts w:ascii="Arial" w:hAnsi="Arial" w:cs="Arial"/>
          <w:sz w:val="24"/>
          <w:szCs w:val="24"/>
        </w:rPr>
        <w:t>T</w:t>
      </w:r>
      <w:r w:rsidRPr="00971EF0">
        <w:rPr>
          <w:rFonts w:ascii="Arial" w:hAnsi="Arial" w:cs="Arial"/>
          <w:sz w:val="24"/>
          <w:szCs w:val="24"/>
        </w:rPr>
        <w:t xml:space="preserve">he end of year housing and commercial site completions </w:t>
      </w:r>
      <w:r>
        <w:rPr>
          <w:rFonts w:ascii="Arial" w:hAnsi="Arial" w:cs="Arial"/>
          <w:sz w:val="24"/>
          <w:szCs w:val="24"/>
        </w:rPr>
        <w:t>have been compiled which has enabled</w:t>
      </w:r>
      <w:r w:rsidRPr="00971EF0">
        <w:rPr>
          <w:rFonts w:ascii="Arial" w:hAnsi="Arial" w:cs="Arial"/>
          <w:sz w:val="24"/>
          <w:szCs w:val="24"/>
        </w:rPr>
        <w:t xml:space="preserve"> an actual position on the fund to be reported (see financial monitoring report elsewhere on this agenda).  Also, future housing and commercial site delivery forecasts </w:t>
      </w:r>
      <w:r>
        <w:rPr>
          <w:rFonts w:ascii="Arial" w:hAnsi="Arial" w:cs="Arial"/>
          <w:sz w:val="24"/>
          <w:szCs w:val="24"/>
        </w:rPr>
        <w:t>are in the process of being finalised which will</w:t>
      </w:r>
      <w:r w:rsidRPr="00971EF0">
        <w:rPr>
          <w:rFonts w:ascii="Arial" w:hAnsi="Arial" w:cs="Arial"/>
          <w:sz w:val="24"/>
          <w:szCs w:val="24"/>
        </w:rPr>
        <w:t xml:space="preserve"> enable a revised financial forecast to be produced, based on </w:t>
      </w:r>
      <w:proofErr w:type="gramStart"/>
      <w:r w:rsidRPr="00971EF0">
        <w:rPr>
          <w:rFonts w:ascii="Arial" w:hAnsi="Arial" w:cs="Arial"/>
          <w:sz w:val="24"/>
          <w:szCs w:val="24"/>
        </w:rPr>
        <w:t>a number of</w:t>
      </w:r>
      <w:proofErr w:type="gramEnd"/>
      <w:r w:rsidRPr="00971EF0">
        <w:rPr>
          <w:rFonts w:ascii="Arial" w:hAnsi="Arial" w:cs="Arial"/>
          <w:sz w:val="24"/>
          <w:szCs w:val="24"/>
        </w:rPr>
        <w:t xml:space="preserve"> income and expenditure assumptions.  These assumptions are </w:t>
      </w:r>
      <w:r>
        <w:rPr>
          <w:rFonts w:ascii="Arial" w:hAnsi="Arial" w:cs="Arial"/>
          <w:sz w:val="24"/>
          <w:szCs w:val="24"/>
        </w:rPr>
        <w:t xml:space="preserve">also </w:t>
      </w:r>
      <w:r w:rsidRPr="00971EF0">
        <w:rPr>
          <w:rFonts w:ascii="Arial" w:hAnsi="Arial" w:cs="Arial"/>
          <w:sz w:val="24"/>
          <w:szCs w:val="24"/>
        </w:rPr>
        <w:t>informed by the</w:t>
      </w:r>
      <w:r>
        <w:rPr>
          <w:rFonts w:ascii="Arial" w:hAnsi="Arial" w:cs="Arial"/>
          <w:sz w:val="24"/>
          <w:szCs w:val="24"/>
        </w:rPr>
        <w:t xml:space="preserve"> Clarified</w:t>
      </w:r>
      <w:r w:rsidRPr="00971EF0">
        <w:rPr>
          <w:rFonts w:ascii="Arial" w:hAnsi="Arial" w:cs="Arial"/>
          <w:sz w:val="24"/>
          <w:szCs w:val="24"/>
        </w:rPr>
        <w:t xml:space="preserve"> </w:t>
      </w:r>
      <w:proofErr w:type="spellStart"/>
      <w:r>
        <w:rPr>
          <w:rFonts w:ascii="Arial" w:hAnsi="Arial" w:cs="Arial"/>
          <w:sz w:val="24"/>
          <w:szCs w:val="24"/>
        </w:rPr>
        <w:t>HoTs</w:t>
      </w:r>
      <w:proofErr w:type="spellEnd"/>
      <w:r w:rsidRPr="00971EF0">
        <w:rPr>
          <w:rFonts w:ascii="Arial" w:hAnsi="Arial" w:cs="Arial"/>
          <w:sz w:val="24"/>
          <w:szCs w:val="24"/>
        </w:rPr>
        <w:t xml:space="preserve"> referred to earlier</w:t>
      </w:r>
      <w:r>
        <w:rPr>
          <w:rFonts w:ascii="Arial" w:hAnsi="Arial" w:cs="Arial"/>
          <w:sz w:val="24"/>
          <w:szCs w:val="24"/>
        </w:rPr>
        <w:t>.</w:t>
      </w:r>
      <w:r w:rsidRPr="00971EF0">
        <w:rPr>
          <w:rFonts w:ascii="Arial" w:hAnsi="Arial" w:cs="Arial"/>
          <w:sz w:val="24"/>
          <w:szCs w:val="24"/>
        </w:rPr>
        <w:t xml:space="preserve"> </w:t>
      </w:r>
    </w:p>
    <w:p w14:paraId="197E037C" w14:textId="77777777" w:rsidR="00710938" w:rsidRDefault="002755C1" w:rsidP="00710938">
      <w:pPr>
        <w:ind w:left="567" w:hanging="567"/>
        <w:jc w:val="both"/>
        <w:rPr>
          <w:rFonts w:ascii="Arial" w:hAnsi="Arial" w:cs="Arial"/>
          <w:b/>
          <w:bCs/>
          <w:sz w:val="24"/>
          <w:szCs w:val="24"/>
        </w:rPr>
      </w:pPr>
      <w:r>
        <w:rPr>
          <w:rFonts w:ascii="Arial" w:hAnsi="Arial" w:cs="Arial"/>
          <w:b/>
          <w:bCs/>
          <w:sz w:val="24"/>
          <w:szCs w:val="24"/>
        </w:rPr>
        <w:t>5.</w:t>
      </w:r>
      <w:r>
        <w:rPr>
          <w:rFonts w:ascii="Arial" w:hAnsi="Arial" w:cs="Arial"/>
          <w:b/>
          <w:bCs/>
          <w:sz w:val="24"/>
          <w:szCs w:val="24"/>
        </w:rPr>
        <w:tab/>
      </w:r>
      <w:r w:rsidRPr="00971EF0">
        <w:rPr>
          <w:rFonts w:ascii="Arial" w:hAnsi="Arial" w:cs="Arial"/>
          <w:b/>
          <w:bCs/>
          <w:sz w:val="24"/>
          <w:szCs w:val="24"/>
        </w:rPr>
        <w:t>Delivery Programme</w:t>
      </w:r>
    </w:p>
    <w:p w14:paraId="12587CAC" w14:textId="77777777" w:rsidR="00710938" w:rsidRDefault="002755C1" w:rsidP="00710938">
      <w:pPr>
        <w:ind w:left="567" w:hanging="567"/>
        <w:jc w:val="both"/>
        <w:rPr>
          <w:rFonts w:ascii="Arial" w:hAnsi="Arial" w:cs="Arial"/>
          <w:sz w:val="24"/>
          <w:szCs w:val="24"/>
        </w:rPr>
      </w:pPr>
      <w:r w:rsidRPr="0049708F">
        <w:rPr>
          <w:rFonts w:ascii="Arial" w:hAnsi="Arial" w:cs="Arial"/>
          <w:sz w:val="24"/>
          <w:szCs w:val="24"/>
        </w:rPr>
        <w:t>5.1</w:t>
      </w:r>
      <w:r>
        <w:rPr>
          <w:rFonts w:ascii="Arial" w:hAnsi="Arial" w:cs="Arial"/>
          <w:b/>
          <w:bCs/>
          <w:sz w:val="24"/>
          <w:szCs w:val="24"/>
        </w:rPr>
        <w:tab/>
      </w:r>
      <w:r>
        <w:rPr>
          <w:rFonts w:ascii="Arial" w:hAnsi="Arial" w:cs="Arial"/>
          <w:sz w:val="24"/>
          <w:szCs w:val="24"/>
        </w:rPr>
        <w:t xml:space="preserve">At this stage, only high level discussions have taken place at Programme Board regarding which projects should be prioritised </w:t>
      </w:r>
      <w:proofErr w:type="gramStart"/>
      <w:r>
        <w:rPr>
          <w:rFonts w:ascii="Arial" w:hAnsi="Arial" w:cs="Arial"/>
          <w:sz w:val="24"/>
          <w:szCs w:val="24"/>
        </w:rPr>
        <w:t>in the event that</w:t>
      </w:r>
      <w:proofErr w:type="gramEnd"/>
      <w:r>
        <w:rPr>
          <w:rFonts w:ascii="Arial" w:hAnsi="Arial" w:cs="Arial"/>
          <w:sz w:val="24"/>
          <w:szCs w:val="24"/>
        </w:rPr>
        <w:t xml:space="preserve"> the financial forecasting requires a reduction in the expenditure programme.  The Scheme Prioritisation Report prepared by independent consultants Steer in 2019, will be used as the starting point for discussions, as will the updated financial forecasting, once completed.</w:t>
      </w:r>
    </w:p>
    <w:p w14:paraId="67B3970B" w14:textId="77777777" w:rsidR="00710938" w:rsidRPr="00971EF0" w:rsidRDefault="002755C1" w:rsidP="00710938">
      <w:pPr>
        <w:ind w:left="567" w:hanging="567"/>
        <w:jc w:val="both"/>
        <w:rPr>
          <w:rFonts w:ascii="Arial" w:hAnsi="Arial" w:cs="Arial"/>
          <w:sz w:val="24"/>
          <w:szCs w:val="24"/>
        </w:rPr>
      </w:pPr>
      <w:r w:rsidRPr="0049708F">
        <w:rPr>
          <w:rFonts w:ascii="Arial" w:hAnsi="Arial" w:cs="Arial"/>
          <w:sz w:val="24"/>
          <w:szCs w:val="24"/>
        </w:rPr>
        <w:t>5.2</w:t>
      </w:r>
      <w:r>
        <w:rPr>
          <w:rFonts w:ascii="Arial" w:hAnsi="Arial" w:cs="Arial"/>
          <w:b/>
          <w:bCs/>
          <w:sz w:val="24"/>
          <w:szCs w:val="24"/>
        </w:rPr>
        <w:tab/>
      </w:r>
      <w:r w:rsidRPr="00971EF0">
        <w:rPr>
          <w:rFonts w:ascii="Arial" w:hAnsi="Arial" w:cs="Arial"/>
          <w:sz w:val="24"/>
          <w:szCs w:val="24"/>
        </w:rPr>
        <w:t>In the meantime, the pause on non-committed spend remains in place with the affected schemes being held in abeyance.</w:t>
      </w:r>
    </w:p>
    <w:p w14:paraId="6FB6628D" w14:textId="77777777" w:rsidR="00710938" w:rsidRDefault="002755C1" w:rsidP="00710938">
      <w:pPr>
        <w:ind w:left="567" w:hanging="567"/>
        <w:jc w:val="both"/>
        <w:rPr>
          <w:rFonts w:ascii="Arial" w:hAnsi="Arial" w:cs="Arial"/>
          <w:b/>
          <w:bCs/>
          <w:sz w:val="24"/>
          <w:szCs w:val="24"/>
        </w:rPr>
      </w:pPr>
      <w:r>
        <w:rPr>
          <w:rFonts w:ascii="Arial" w:hAnsi="Arial" w:cs="Arial"/>
          <w:b/>
          <w:bCs/>
          <w:sz w:val="24"/>
          <w:szCs w:val="24"/>
        </w:rPr>
        <w:t>6.</w:t>
      </w:r>
      <w:r>
        <w:rPr>
          <w:rFonts w:ascii="Arial" w:hAnsi="Arial" w:cs="Arial"/>
          <w:b/>
          <w:bCs/>
          <w:sz w:val="24"/>
          <w:szCs w:val="24"/>
        </w:rPr>
        <w:tab/>
        <w:t>Next Steps</w:t>
      </w:r>
    </w:p>
    <w:p w14:paraId="42EFA818" w14:textId="77777777" w:rsidR="00710938" w:rsidRDefault="002755C1" w:rsidP="00710938">
      <w:pPr>
        <w:ind w:left="567" w:hanging="567"/>
        <w:jc w:val="both"/>
        <w:rPr>
          <w:rFonts w:ascii="Arial" w:hAnsi="Arial" w:cs="Arial"/>
          <w:sz w:val="24"/>
          <w:szCs w:val="24"/>
        </w:rPr>
      </w:pPr>
      <w:r>
        <w:rPr>
          <w:rFonts w:ascii="Arial" w:hAnsi="Arial" w:cs="Arial"/>
          <w:sz w:val="24"/>
          <w:szCs w:val="24"/>
        </w:rPr>
        <w:t>6.1</w:t>
      </w:r>
      <w:r>
        <w:rPr>
          <w:rFonts w:ascii="Arial" w:hAnsi="Arial" w:cs="Arial"/>
          <w:sz w:val="24"/>
          <w:szCs w:val="24"/>
        </w:rPr>
        <w:tab/>
        <w:t xml:space="preserve">It is intended to prepare Clarified </w:t>
      </w:r>
      <w:proofErr w:type="spellStart"/>
      <w:r>
        <w:rPr>
          <w:rFonts w:ascii="Arial" w:hAnsi="Arial" w:cs="Arial"/>
          <w:sz w:val="24"/>
          <w:szCs w:val="24"/>
        </w:rPr>
        <w:t>HoTs</w:t>
      </w:r>
      <w:proofErr w:type="spellEnd"/>
      <w:r>
        <w:rPr>
          <w:rFonts w:ascii="Arial" w:hAnsi="Arial" w:cs="Arial"/>
          <w:sz w:val="24"/>
          <w:szCs w:val="24"/>
        </w:rPr>
        <w:t>, which will be complemented by an updated financial model and prioritised delivery programme over the coming weeks, in order to enable each of the partners to discuss the details within their authorities over the summer months, ultimately culminating in a final partnership agreement being brought to a future meeting of the Board.</w:t>
      </w:r>
    </w:p>
    <w:p w14:paraId="7F1077B5" w14:textId="77777777" w:rsidR="00710938" w:rsidRPr="006E71E2" w:rsidRDefault="002755C1" w:rsidP="00710938">
      <w:pPr>
        <w:ind w:left="567" w:hanging="567"/>
        <w:jc w:val="both"/>
        <w:rPr>
          <w:rFonts w:ascii="Arial" w:hAnsi="Arial" w:cs="Arial"/>
          <w:sz w:val="24"/>
          <w:szCs w:val="24"/>
          <w:u w:val="single"/>
        </w:rPr>
      </w:pPr>
      <w:r w:rsidRPr="006E71E2">
        <w:rPr>
          <w:rFonts w:ascii="Arial" w:hAnsi="Arial" w:cs="Arial"/>
          <w:sz w:val="24"/>
          <w:szCs w:val="24"/>
          <w:u w:val="single"/>
        </w:rPr>
        <w:t>Implications</w:t>
      </w:r>
    </w:p>
    <w:p w14:paraId="35CD5689" w14:textId="77777777" w:rsidR="00710938" w:rsidRDefault="002755C1" w:rsidP="00710938">
      <w:pPr>
        <w:jc w:val="both"/>
        <w:rPr>
          <w:rFonts w:ascii="Arial" w:hAnsi="Arial" w:cs="Arial"/>
          <w:sz w:val="24"/>
          <w:szCs w:val="24"/>
        </w:rPr>
      </w:pPr>
      <w:r>
        <w:rPr>
          <w:rFonts w:ascii="Arial" w:hAnsi="Arial" w:cs="Arial"/>
          <w:sz w:val="24"/>
          <w:szCs w:val="24"/>
        </w:rPr>
        <w:t xml:space="preserve">Ordinarily, the Board would be asked to consider a range of funding commitments, </w:t>
      </w:r>
      <w:proofErr w:type="gramStart"/>
      <w:r>
        <w:rPr>
          <w:rFonts w:ascii="Arial" w:hAnsi="Arial" w:cs="Arial"/>
          <w:sz w:val="24"/>
          <w:szCs w:val="24"/>
        </w:rPr>
        <w:t>in order to</w:t>
      </w:r>
      <w:proofErr w:type="gramEnd"/>
      <w:r>
        <w:rPr>
          <w:rFonts w:ascii="Arial" w:hAnsi="Arial" w:cs="Arial"/>
          <w:sz w:val="24"/>
          <w:szCs w:val="24"/>
        </w:rPr>
        <w:t xml:space="preserve"> progress a number of schemes that are currently being held in abeyance.  For some of those schemes, the timescales for delivery/funding commitments are dictated by external factors outside of the control of the City Deal.  At the time of writing it is expected that funding commitments for some of those schemes will need to be considered over the Autumn.  </w:t>
      </w:r>
      <w:proofErr w:type="gramStart"/>
      <w:r>
        <w:rPr>
          <w:rFonts w:ascii="Arial" w:hAnsi="Arial" w:cs="Arial"/>
          <w:sz w:val="24"/>
          <w:szCs w:val="24"/>
        </w:rPr>
        <w:t>In order to</w:t>
      </w:r>
      <w:proofErr w:type="gramEnd"/>
      <w:r>
        <w:rPr>
          <w:rFonts w:ascii="Arial" w:hAnsi="Arial" w:cs="Arial"/>
          <w:sz w:val="24"/>
          <w:szCs w:val="24"/>
        </w:rPr>
        <w:t xml:space="preserve"> do this, the full partnership agreement, revised funding model and prioritised delivery programme need to be signed off by the City Deal Executive, otherwise further delays will occur, placing external funding opportunities and key priority schemes at risk.</w:t>
      </w:r>
    </w:p>
    <w:p w14:paraId="217DA24F" w14:textId="77777777" w:rsidR="00710938" w:rsidRDefault="002755C1" w:rsidP="00710938">
      <w:pPr>
        <w:ind w:left="567" w:hanging="567"/>
        <w:jc w:val="both"/>
        <w:rPr>
          <w:rFonts w:ascii="Arial" w:hAnsi="Arial" w:cs="Arial"/>
          <w:sz w:val="24"/>
          <w:szCs w:val="24"/>
          <w:u w:val="single"/>
        </w:rPr>
      </w:pPr>
      <w:bookmarkStart w:id="0" w:name="_Hlk76365949"/>
      <w:r w:rsidRPr="00EA08C0">
        <w:rPr>
          <w:rFonts w:ascii="Arial" w:hAnsi="Arial" w:cs="Arial"/>
          <w:sz w:val="24"/>
          <w:szCs w:val="24"/>
          <w:u w:val="single"/>
        </w:rPr>
        <w:lastRenderedPageBreak/>
        <w:t>Financial Implications</w:t>
      </w:r>
    </w:p>
    <w:p w14:paraId="6BC870B0" w14:textId="77777777" w:rsidR="00DC39E0" w:rsidRPr="00EA08C0" w:rsidRDefault="002755C1" w:rsidP="00EA08C0">
      <w:pPr>
        <w:jc w:val="both"/>
        <w:rPr>
          <w:rFonts w:ascii="Arial" w:hAnsi="Arial" w:cs="Arial"/>
          <w:sz w:val="24"/>
          <w:szCs w:val="24"/>
        </w:rPr>
      </w:pPr>
      <w:r w:rsidRPr="00EA08C0">
        <w:rPr>
          <w:rFonts w:ascii="Arial" w:hAnsi="Arial" w:cs="Arial"/>
          <w:sz w:val="24"/>
          <w:szCs w:val="24"/>
        </w:rPr>
        <w:t>As detailed in the report</w:t>
      </w:r>
      <w:r>
        <w:rPr>
          <w:rFonts w:ascii="Arial" w:hAnsi="Arial" w:cs="Arial"/>
          <w:sz w:val="24"/>
          <w:szCs w:val="24"/>
        </w:rPr>
        <w:t>,</w:t>
      </w:r>
      <w:r w:rsidRPr="00EA08C0">
        <w:rPr>
          <w:rFonts w:ascii="Arial" w:hAnsi="Arial" w:cs="Arial"/>
          <w:sz w:val="24"/>
          <w:szCs w:val="24"/>
        </w:rPr>
        <w:t xml:space="preserve"> work is ongoing to deliver a new balanced </w:t>
      </w:r>
      <w:r>
        <w:rPr>
          <w:rFonts w:ascii="Arial" w:hAnsi="Arial" w:cs="Arial"/>
          <w:sz w:val="24"/>
          <w:szCs w:val="24"/>
        </w:rPr>
        <w:t>C</w:t>
      </w:r>
      <w:r w:rsidRPr="00EA08C0">
        <w:rPr>
          <w:rFonts w:ascii="Arial" w:hAnsi="Arial" w:cs="Arial"/>
          <w:sz w:val="24"/>
          <w:szCs w:val="24"/>
        </w:rPr>
        <w:t xml:space="preserve">ity </w:t>
      </w:r>
      <w:r>
        <w:rPr>
          <w:rFonts w:ascii="Arial" w:hAnsi="Arial" w:cs="Arial"/>
          <w:sz w:val="24"/>
          <w:szCs w:val="24"/>
        </w:rPr>
        <w:t>D</w:t>
      </w:r>
      <w:r w:rsidRPr="00EA08C0">
        <w:rPr>
          <w:rFonts w:ascii="Arial" w:hAnsi="Arial" w:cs="Arial"/>
          <w:sz w:val="24"/>
          <w:szCs w:val="24"/>
        </w:rPr>
        <w:t>eal model</w:t>
      </w:r>
      <w:r>
        <w:rPr>
          <w:rFonts w:ascii="Arial" w:hAnsi="Arial" w:cs="Arial"/>
          <w:sz w:val="24"/>
          <w:szCs w:val="24"/>
        </w:rPr>
        <w:t xml:space="preserve"> </w:t>
      </w:r>
      <w:r w:rsidRPr="00EA08C0">
        <w:rPr>
          <w:rFonts w:ascii="Arial" w:hAnsi="Arial" w:cs="Arial"/>
          <w:sz w:val="24"/>
          <w:szCs w:val="24"/>
        </w:rPr>
        <w:t xml:space="preserve">which will deliver the </w:t>
      </w:r>
      <w:r>
        <w:rPr>
          <w:rFonts w:ascii="Arial" w:hAnsi="Arial" w:cs="Arial"/>
          <w:sz w:val="24"/>
          <w:szCs w:val="24"/>
        </w:rPr>
        <w:t xml:space="preserve">key </w:t>
      </w:r>
      <w:r w:rsidRPr="00EA08C0">
        <w:rPr>
          <w:rFonts w:ascii="Arial" w:hAnsi="Arial" w:cs="Arial"/>
          <w:sz w:val="24"/>
          <w:szCs w:val="24"/>
        </w:rPr>
        <w:t xml:space="preserve">priorities </w:t>
      </w:r>
      <w:r>
        <w:rPr>
          <w:rFonts w:ascii="Arial" w:hAnsi="Arial" w:cs="Arial"/>
          <w:sz w:val="24"/>
          <w:szCs w:val="24"/>
        </w:rPr>
        <w:t>w</w:t>
      </w:r>
      <w:r w:rsidRPr="00EA08C0">
        <w:rPr>
          <w:rFonts w:ascii="Arial" w:hAnsi="Arial" w:cs="Arial"/>
          <w:sz w:val="24"/>
          <w:szCs w:val="24"/>
        </w:rPr>
        <w:t xml:space="preserve">ithin the funding envelope available following recent data receipts and forecasting.  </w:t>
      </w:r>
      <w:r>
        <w:rPr>
          <w:rFonts w:ascii="Arial" w:hAnsi="Arial" w:cs="Arial"/>
          <w:sz w:val="24"/>
          <w:szCs w:val="24"/>
        </w:rPr>
        <w:t>A</w:t>
      </w:r>
      <w:r w:rsidRPr="00EA08C0">
        <w:rPr>
          <w:rFonts w:ascii="Arial" w:hAnsi="Arial" w:cs="Arial"/>
          <w:sz w:val="24"/>
          <w:szCs w:val="24"/>
        </w:rPr>
        <w:t xml:space="preserve">s with any forward funding model, </w:t>
      </w:r>
      <w:r>
        <w:rPr>
          <w:rFonts w:ascii="Arial" w:hAnsi="Arial" w:cs="Arial"/>
          <w:sz w:val="24"/>
          <w:szCs w:val="24"/>
        </w:rPr>
        <w:t>risks will need to be managed closely through continual updating of income</w:t>
      </w:r>
      <w:r w:rsidRPr="00EA08C0">
        <w:rPr>
          <w:rFonts w:ascii="Arial" w:hAnsi="Arial" w:cs="Arial"/>
          <w:sz w:val="24"/>
          <w:szCs w:val="24"/>
        </w:rPr>
        <w:t xml:space="preserve"> forecast</w:t>
      </w:r>
      <w:r>
        <w:rPr>
          <w:rFonts w:ascii="Arial" w:hAnsi="Arial" w:cs="Arial"/>
          <w:sz w:val="24"/>
          <w:szCs w:val="24"/>
        </w:rPr>
        <w:t>s and</w:t>
      </w:r>
      <w:r w:rsidRPr="00EA08C0">
        <w:rPr>
          <w:rFonts w:ascii="Arial" w:hAnsi="Arial" w:cs="Arial"/>
          <w:sz w:val="24"/>
          <w:szCs w:val="24"/>
        </w:rPr>
        <w:t xml:space="preserve"> </w:t>
      </w:r>
      <w:r>
        <w:rPr>
          <w:rFonts w:ascii="Arial" w:hAnsi="Arial" w:cs="Arial"/>
          <w:sz w:val="24"/>
          <w:szCs w:val="24"/>
        </w:rPr>
        <w:t xml:space="preserve">close </w:t>
      </w:r>
      <w:r w:rsidRPr="00EA08C0">
        <w:rPr>
          <w:rFonts w:ascii="Arial" w:hAnsi="Arial" w:cs="Arial"/>
          <w:sz w:val="24"/>
          <w:szCs w:val="24"/>
        </w:rPr>
        <w:t xml:space="preserve">monitoring of expenditure </w:t>
      </w:r>
      <w:r>
        <w:rPr>
          <w:rFonts w:ascii="Arial" w:hAnsi="Arial" w:cs="Arial"/>
          <w:sz w:val="24"/>
          <w:szCs w:val="24"/>
        </w:rPr>
        <w:t>throughout the life of the Deal</w:t>
      </w:r>
      <w:r w:rsidRPr="00EA08C0">
        <w:rPr>
          <w:rFonts w:ascii="Arial" w:hAnsi="Arial" w:cs="Arial"/>
          <w:sz w:val="24"/>
          <w:szCs w:val="24"/>
        </w:rPr>
        <w:t xml:space="preserve">. </w:t>
      </w:r>
    </w:p>
    <w:bookmarkEnd w:id="0"/>
    <w:p w14:paraId="0397EE6D" w14:textId="77777777" w:rsidR="002D5F1F" w:rsidRPr="00EF0A8B" w:rsidRDefault="002755C1" w:rsidP="00710938">
      <w:pPr>
        <w:ind w:left="567" w:hanging="567"/>
        <w:jc w:val="both"/>
        <w:rPr>
          <w:rFonts w:ascii="Arial" w:hAnsi="Arial" w:cs="Arial"/>
          <w:b/>
          <w:bCs/>
          <w:sz w:val="24"/>
          <w:szCs w:val="24"/>
        </w:rPr>
      </w:pPr>
      <w:r w:rsidRPr="00EF0A8B">
        <w:rPr>
          <w:rFonts w:ascii="Arial" w:hAnsi="Arial" w:cs="Arial"/>
          <w:b/>
          <w:bCs/>
          <w:sz w:val="24"/>
          <w:szCs w:val="24"/>
        </w:rPr>
        <w:t xml:space="preserve">Legal </w:t>
      </w:r>
      <w:r>
        <w:rPr>
          <w:rFonts w:ascii="Arial" w:hAnsi="Arial" w:cs="Arial"/>
          <w:b/>
          <w:bCs/>
          <w:sz w:val="24"/>
          <w:szCs w:val="24"/>
        </w:rPr>
        <w:t>I</w:t>
      </w:r>
      <w:r w:rsidRPr="00EF0A8B">
        <w:rPr>
          <w:rFonts w:ascii="Arial" w:hAnsi="Arial" w:cs="Arial"/>
          <w:b/>
          <w:bCs/>
          <w:sz w:val="24"/>
          <w:szCs w:val="24"/>
        </w:rPr>
        <w:t xml:space="preserve">mplications </w:t>
      </w:r>
    </w:p>
    <w:p w14:paraId="76A28105" w14:textId="3D13262F" w:rsidR="00710938" w:rsidRPr="00EF0A8B" w:rsidRDefault="002755C1" w:rsidP="00EA08C0">
      <w:pPr>
        <w:spacing w:after="0"/>
        <w:ind w:left="567" w:hanging="567"/>
        <w:jc w:val="both"/>
        <w:rPr>
          <w:rFonts w:ascii="Arial" w:hAnsi="Arial" w:cs="Arial"/>
          <w:sz w:val="24"/>
          <w:szCs w:val="24"/>
        </w:rPr>
      </w:pPr>
      <w:r w:rsidRPr="00EF0A8B">
        <w:rPr>
          <w:rFonts w:ascii="Arial" w:hAnsi="Arial" w:cs="Arial"/>
          <w:sz w:val="24"/>
          <w:szCs w:val="24"/>
        </w:rPr>
        <w:t xml:space="preserve">The Clarified </w:t>
      </w:r>
      <w:proofErr w:type="spellStart"/>
      <w:r w:rsidRPr="00EF0A8B">
        <w:rPr>
          <w:rFonts w:ascii="Arial" w:hAnsi="Arial" w:cs="Arial"/>
          <w:sz w:val="24"/>
          <w:szCs w:val="24"/>
        </w:rPr>
        <w:t>H</w:t>
      </w:r>
      <w:r w:rsidR="00D06EDA">
        <w:rPr>
          <w:rFonts w:ascii="Arial" w:hAnsi="Arial" w:cs="Arial"/>
          <w:sz w:val="24"/>
          <w:szCs w:val="24"/>
        </w:rPr>
        <w:t>o</w:t>
      </w:r>
      <w:r w:rsidRPr="00EF0A8B">
        <w:rPr>
          <w:rFonts w:ascii="Arial" w:hAnsi="Arial" w:cs="Arial"/>
          <w:sz w:val="24"/>
          <w:szCs w:val="24"/>
        </w:rPr>
        <w:t>Ts</w:t>
      </w:r>
      <w:proofErr w:type="spellEnd"/>
      <w:r w:rsidRPr="00EF0A8B">
        <w:rPr>
          <w:rFonts w:ascii="Arial" w:hAnsi="Arial" w:cs="Arial"/>
          <w:sz w:val="24"/>
          <w:szCs w:val="24"/>
        </w:rPr>
        <w:t xml:space="preserve"> is currently being prepared and will be considered by the Legal </w:t>
      </w:r>
    </w:p>
    <w:p w14:paraId="533C8A36" w14:textId="77777777" w:rsidR="002D5F1F" w:rsidRPr="00EF0A8B" w:rsidRDefault="002755C1" w:rsidP="00EA08C0">
      <w:pPr>
        <w:spacing w:after="0"/>
        <w:jc w:val="both"/>
        <w:rPr>
          <w:rFonts w:ascii="Arial" w:hAnsi="Arial" w:cs="Arial"/>
          <w:sz w:val="24"/>
          <w:szCs w:val="24"/>
        </w:rPr>
      </w:pPr>
      <w:r w:rsidRPr="00EF0A8B">
        <w:rPr>
          <w:rFonts w:ascii="Arial" w:hAnsi="Arial" w:cs="Arial"/>
          <w:sz w:val="24"/>
          <w:szCs w:val="24"/>
        </w:rPr>
        <w:t>Officers Working Group. Legal officers will advise their respective councils accordingly and seek further instructions.</w:t>
      </w:r>
    </w:p>
    <w:p w14:paraId="548F1AF3" w14:textId="77777777" w:rsidR="00435BD5" w:rsidRPr="006E71E2" w:rsidRDefault="00045466" w:rsidP="00710938">
      <w:pPr>
        <w:ind w:left="567" w:hanging="567"/>
        <w:jc w:val="both"/>
        <w:rPr>
          <w:rFonts w:ascii="Arial" w:hAnsi="Arial" w:cs="Arial"/>
          <w:sz w:val="24"/>
          <w:szCs w:val="24"/>
          <w:u w:val="single"/>
        </w:rPr>
      </w:pPr>
    </w:p>
    <w:p w14:paraId="1109B43F" w14:textId="77777777" w:rsidR="00710938" w:rsidRDefault="00045466" w:rsidP="00710938">
      <w:pPr>
        <w:jc w:val="both"/>
        <w:rPr>
          <w:rFonts w:ascii="Arial" w:hAnsi="Arial" w:cs="Arial"/>
          <w:sz w:val="24"/>
          <w:szCs w:val="24"/>
        </w:rPr>
      </w:pPr>
    </w:p>
    <w:p w14:paraId="3C5491CE" w14:textId="77777777" w:rsidR="00EB4643" w:rsidRPr="0022408A" w:rsidRDefault="002755C1" w:rsidP="00EB4643">
      <w:pPr>
        <w:keepNext/>
        <w:keepLines/>
        <w:spacing w:before="40" w:after="0" w:line="249" w:lineRule="auto"/>
        <w:ind w:left="542" w:hanging="542"/>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p w14:paraId="136A592A" w14:textId="77777777" w:rsidR="00EB4643" w:rsidRPr="0022408A" w:rsidRDefault="00045466" w:rsidP="00EB4643">
      <w:pPr>
        <w:spacing w:after="5" w:line="249" w:lineRule="auto"/>
        <w:ind w:left="542" w:hanging="542"/>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B34FE4" w14:paraId="3A532D21" w14:textId="77777777" w:rsidTr="005229F6">
        <w:tc>
          <w:tcPr>
            <w:tcW w:w="3510" w:type="dxa"/>
          </w:tcPr>
          <w:p w14:paraId="71EB651D" w14:textId="77777777" w:rsidR="00EB4643" w:rsidRPr="0022408A" w:rsidRDefault="002755C1"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14:paraId="6E9306F6" w14:textId="77777777" w:rsidR="00EB4643" w:rsidRPr="0022408A" w:rsidRDefault="002755C1"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14:paraId="197F0E45" w14:textId="77777777" w:rsidR="00EB4643" w:rsidRPr="0022408A" w:rsidRDefault="002755C1" w:rsidP="005229F6">
            <w:pPr>
              <w:keepNext/>
              <w:keepLines/>
              <w:spacing w:before="40" w:after="0" w:line="249"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B34FE4" w14:paraId="5A3A1FA3" w14:textId="77777777" w:rsidTr="005229F6">
        <w:tc>
          <w:tcPr>
            <w:tcW w:w="3510" w:type="dxa"/>
          </w:tcPr>
          <w:p w14:paraId="23F73071" w14:textId="77777777" w:rsidR="00EB4643" w:rsidRPr="0022408A" w:rsidRDefault="00045466" w:rsidP="005229F6">
            <w:pPr>
              <w:spacing w:after="5" w:line="249" w:lineRule="auto"/>
              <w:ind w:left="542" w:hanging="542"/>
              <w:rPr>
                <w:rFonts w:ascii="Arial" w:eastAsia="Calibri" w:hAnsi="Arial" w:cs="Arial"/>
                <w:sz w:val="24"/>
                <w:szCs w:val="24"/>
                <w:lang w:eastAsia="en-GB"/>
              </w:rPr>
            </w:pPr>
          </w:p>
          <w:p w14:paraId="5D0A36A4" w14:textId="4209693F" w:rsidR="00EB4643" w:rsidRPr="0022408A" w:rsidRDefault="00D06EDA" w:rsidP="005229F6">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NA</w:t>
            </w:r>
          </w:p>
          <w:p w14:paraId="6BDF1861" w14:textId="77777777" w:rsidR="00EB4643" w:rsidRPr="0022408A" w:rsidRDefault="00045466" w:rsidP="005229F6">
            <w:pPr>
              <w:spacing w:after="5" w:line="249" w:lineRule="auto"/>
              <w:ind w:left="542" w:hanging="542"/>
              <w:rPr>
                <w:rFonts w:ascii="Arial" w:eastAsia="Calibri" w:hAnsi="Arial" w:cs="Arial"/>
                <w:sz w:val="24"/>
                <w:szCs w:val="24"/>
                <w:lang w:eastAsia="en-GB"/>
              </w:rPr>
            </w:pPr>
          </w:p>
        </w:tc>
        <w:tc>
          <w:tcPr>
            <w:tcW w:w="2492" w:type="dxa"/>
          </w:tcPr>
          <w:p w14:paraId="68B7232B" w14:textId="77777777" w:rsidR="00EB4643" w:rsidRPr="0022408A" w:rsidRDefault="00045466" w:rsidP="005229F6">
            <w:pPr>
              <w:spacing w:after="5" w:line="249" w:lineRule="auto"/>
              <w:ind w:left="542" w:hanging="542"/>
              <w:rPr>
                <w:rFonts w:ascii="Arial" w:eastAsia="Calibri" w:hAnsi="Arial" w:cs="Arial"/>
                <w:sz w:val="24"/>
                <w:szCs w:val="24"/>
                <w:lang w:eastAsia="en-GB"/>
              </w:rPr>
            </w:pPr>
          </w:p>
        </w:tc>
        <w:tc>
          <w:tcPr>
            <w:tcW w:w="3178" w:type="dxa"/>
          </w:tcPr>
          <w:p w14:paraId="54CD120B" w14:textId="77777777" w:rsidR="00EB4643" w:rsidRPr="0022408A" w:rsidRDefault="00045466" w:rsidP="005229F6">
            <w:pPr>
              <w:spacing w:after="5" w:line="249" w:lineRule="auto"/>
              <w:ind w:left="542" w:hanging="542"/>
              <w:rPr>
                <w:rFonts w:ascii="Arial" w:eastAsia="Calibri" w:hAnsi="Arial" w:cs="Arial"/>
                <w:sz w:val="24"/>
                <w:szCs w:val="24"/>
                <w:lang w:eastAsia="en-GB"/>
              </w:rPr>
            </w:pPr>
          </w:p>
        </w:tc>
      </w:tr>
      <w:tr w:rsidR="00B34FE4" w14:paraId="5974BE31" w14:textId="77777777" w:rsidTr="005229F6">
        <w:trPr>
          <w:cantSplit/>
        </w:trPr>
        <w:tc>
          <w:tcPr>
            <w:tcW w:w="9180" w:type="dxa"/>
            <w:gridSpan w:val="3"/>
          </w:tcPr>
          <w:p w14:paraId="02DCA2C9" w14:textId="77777777" w:rsidR="00EB4643" w:rsidRPr="0022408A" w:rsidRDefault="00045466" w:rsidP="005229F6">
            <w:pPr>
              <w:spacing w:after="5" w:line="249" w:lineRule="auto"/>
              <w:ind w:left="542" w:hanging="542"/>
              <w:rPr>
                <w:rFonts w:ascii="Arial" w:eastAsia="Calibri" w:hAnsi="Arial" w:cs="Arial"/>
                <w:color w:val="000000"/>
                <w:sz w:val="24"/>
                <w:szCs w:val="24"/>
                <w:lang w:eastAsia="en-GB"/>
              </w:rPr>
            </w:pPr>
          </w:p>
          <w:p w14:paraId="655DA214" w14:textId="77777777" w:rsidR="00EB4643" w:rsidRPr="0022408A" w:rsidRDefault="002755C1" w:rsidP="005229F6">
            <w:pPr>
              <w:spacing w:after="5" w:line="249" w:lineRule="auto"/>
              <w:ind w:left="542" w:hanging="542"/>
              <w:rPr>
                <w:rFonts w:ascii="Arial" w:eastAsia="Calibri" w:hAnsi="Arial" w:cs="Arial"/>
                <w:color w:val="000000"/>
                <w:sz w:val="24"/>
                <w:szCs w:val="24"/>
                <w:lang w:eastAsia="en-GB"/>
              </w:rPr>
            </w:pPr>
            <w:r w:rsidRPr="0022408A">
              <w:rPr>
                <w:rFonts w:ascii="Arial" w:eastAsia="Calibri" w:hAnsi="Arial" w:cs="Arial"/>
                <w:color w:val="000000"/>
                <w:sz w:val="24"/>
                <w:szCs w:val="24"/>
                <w:lang w:eastAsia="en-GB"/>
              </w:rPr>
              <w:t xml:space="preserve">Reason for inclusion in Part II, if appropriate </w:t>
            </w:r>
          </w:p>
          <w:p w14:paraId="541FC7C9" w14:textId="77777777" w:rsidR="00EB4643" w:rsidRPr="0022408A" w:rsidRDefault="00045466" w:rsidP="005229F6">
            <w:pPr>
              <w:spacing w:after="5" w:line="249" w:lineRule="auto"/>
              <w:ind w:left="542" w:hanging="542"/>
              <w:rPr>
                <w:rFonts w:ascii="Arial" w:eastAsia="Calibri" w:hAnsi="Arial" w:cs="Arial"/>
                <w:color w:val="000000"/>
                <w:sz w:val="24"/>
                <w:szCs w:val="24"/>
                <w:lang w:eastAsia="en-GB"/>
              </w:rPr>
            </w:pPr>
          </w:p>
          <w:p w14:paraId="624057CA" w14:textId="77777777" w:rsidR="00EB4643" w:rsidRPr="0022408A" w:rsidRDefault="002755C1" w:rsidP="00710938">
            <w:pPr>
              <w:spacing w:after="5" w:line="249" w:lineRule="auto"/>
              <w:ind w:left="542" w:hanging="542"/>
              <w:rPr>
                <w:rFonts w:ascii="Arial" w:eastAsia="Calibri" w:hAnsi="Arial" w:cs="Arial"/>
                <w:color w:val="000000"/>
                <w:sz w:val="24"/>
                <w:szCs w:val="24"/>
                <w:lang w:eastAsia="en-GB"/>
              </w:rPr>
            </w:pPr>
            <w:r>
              <w:rPr>
                <w:rFonts w:ascii="Arial" w:eastAsia="Calibri" w:hAnsi="Arial" w:cs="Arial"/>
                <w:color w:val="000000"/>
                <w:sz w:val="24"/>
                <w:szCs w:val="24"/>
                <w:lang w:eastAsia="en-GB"/>
              </w:rPr>
              <w:t>N/A</w:t>
            </w:r>
          </w:p>
        </w:tc>
      </w:tr>
    </w:tbl>
    <w:p w14:paraId="6EB14786" w14:textId="77777777" w:rsidR="00EB4643" w:rsidRPr="009D435E" w:rsidRDefault="00045466" w:rsidP="00D3134F">
      <w:pPr>
        <w:pStyle w:val="NoSpacing"/>
        <w:jc w:val="both"/>
        <w:rPr>
          <w:rFonts w:cs="Arial"/>
          <w:szCs w:val="24"/>
        </w:rPr>
      </w:pPr>
    </w:p>
    <w:sectPr w:rsidR="00EB4643"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8F067" w14:textId="77777777" w:rsidR="00BD23CC" w:rsidRDefault="002755C1">
      <w:pPr>
        <w:spacing w:after="0" w:line="240" w:lineRule="auto"/>
      </w:pPr>
      <w:r>
        <w:separator/>
      </w:r>
    </w:p>
  </w:endnote>
  <w:endnote w:type="continuationSeparator" w:id="0">
    <w:p w14:paraId="6E6D1371" w14:textId="77777777" w:rsidR="00BD23CC" w:rsidRDefault="0027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656B" w14:textId="77777777" w:rsidR="006A1583" w:rsidRDefault="00045466" w:rsidP="00440F6A">
    <w:pPr>
      <w:pStyle w:val="Footer"/>
    </w:pPr>
    <w:bookmarkStart w:id="1" w:name="aliashAdvancedFooterprot1FooterEvenPages"/>
  </w:p>
  <w:bookmarkEnd w:id="1"/>
  <w:p w14:paraId="01C77EE2" w14:textId="77777777" w:rsidR="006A1583" w:rsidRDefault="00045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7E72C" w14:textId="77777777" w:rsidR="006A1583" w:rsidRDefault="00045466" w:rsidP="00440F6A">
    <w:pPr>
      <w:pStyle w:val="Footer"/>
    </w:pPr>
    <w:bookmarkStart w:id="2" w:name="aliashAdvancedFooterprotec1FooterPrimary"/>
  </w:p>
  <w:bookmarkEnd w:id="2"/>
  <w:p w14:paraId="7C9C4CC9" w14:textId="77777777" w:rsidR="006A1583" w:rsidRDefault="00045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B0F0" w14:textId="77777777" w:rsidR="006A1583" w:rsidRDefault="00045466" w:rsidP="00440F6A">
    <w:pPr>
      <w:pStyle w:val="Footer"/>
    </w:pPr>
    <w:bookmarkStart w:id="3" w:name="aliashAdvancedFooterprot1FooterFirstPage"/>
  </w:p>
  <w:bookmarkEnd w:id="3"/>
  <w:p w14:paraId="11DDD855" w14:textId="77777777" w:rsidR="006A1583" w:rsidRDefault="00045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1C4D6" w14:textId="77777777" w:rsidR="00BD23CC" w:rsidRDefault="002755C1">
      <w:pPr>
        <w:spacing w:after="0" w:line="240" w:lineRule="auto"/>
      </w:pPr>
      <w:r>
        <w:separator/>
      </w:r>
    </w:p>
  </w:footnote>
  <w:footnote w:type="continuationSeparator" w:id="0">
    <w:p w14:paraId="3A7F9C88" w14:textId="77777777" w:rsidR="00BD23CC" w:rsidRDefault="00275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6F86D" w14:textId="77777777" w:rsidR="006A1583" w:rsidRDefault="002755C1" w:rsidP="00054E0A">
    <w:pPr>
      <w:pStyle w:val="Header"/>
    </w:pPr>
    <w:r w:rsidRPr="00DA16C4">
      <w:rPr>
        <w:noProof/>
        <w:lang w:eastAsia="en-GB"/>
      </w:rPr>
      <w:drawing>
        <wp:inline distT="0" distB="0" distL="0" distR="0" wp14:anchorId="5CC9E7CC" wp14:editId="48CE5A2C">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576192"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2B64"/>
    <w:multiLevelType w:val="hybridMultilevel"/>
    <w:tmpl w:val="C31CC5EA"/>
    <w:lvl w:ilvl="0" w:tplc="DE46AD9E">
      <w:start w:val="1"/>
      <w:numFmt w:val="bullet"/>
      <w:lvlText w:val=""/>
      <w:lvlJc w:val="left"/>
      <w:pPr>
        <w:ind w:left="720" w:hanging="360"/>
      </w:pPr>
      <w:rPr>
        <w:rFonts w:ascii="Symbol" w:hAnsi="Symbol" w:hint="default"/>
      </w:rPr>
    </w:lvl>
    <w:lvl w:ilvl="1" w:tplc="12A499B8" w:tentative="1">
      <w:start w:val="1"/>
      <w:numFmt w:val="bullet"/>
      <w:lvlText w:val="o"/>
      <w:lvlJc w:val="left"/>
      <w:pPr>
        <w:ind w:left="1440" w:hanging="360"/>
      </w:pPr>
      <w:rPr>
        <w:rFonts w:ascii="Courier New" w:hAnsi="Courier New" w:cs="Courier New" w:hint="default"/>
      </w:rPr>
    </w:lvl>
    <w:lvl w:ilvl="2" w:tplc="BAFC0626" w:tentative="1">
      <w:start w:val="1"/>
      <w:numFmt w:val="bullet"/>
      <w:lvlText w:val=""/>
      <w:lvlJc w:val="left"/>
      <w:pPr>
        <w:ind w:left="2160" w:hanging="360"/>
      </w:pPr>
      <w:rPr>
        <w:rFonts w:ascii="Wingdings" w:hAnsi="Wingdings" w:hint="default"/>
      </w:rPr>
    </w:lvl>
    <w:lvl w:ilvl="3" w:tplc="4DD2FD92" w:tentative="1">
      <w:start w:val="1"/>
      <w:numFmt w:val="bullet"/>
      <w:lvlText w:val=""/>
      <w:lvlJc w:val="left"/>
      <w:pPr>
        <w:ind w:left="2880" w:hanging="360"/>
      </w:pPr>
      <w:rPr>
        <w:rFonts w:ascii="Symbol" w:hAnsi="Symbol" w:hint="default"/>
      </w:rPr>
    </w:lvl>
    <w:lvl w:ilvl="4" w:tplc="5E2A07E2" w:tentative="1">
      <w:start w:val="1"/>
      <w:numFmt w:val="bullet"/>
      <w:lvlText w:val="o"/>
      <w:lvlJc w:val="left"/>
      <w:pPr>
        <w:ind w:left="3600" w:hanging="360"/>
      </w:pPr>
      <w:rPr>
        <w:rFonts w:ascii="Courier New" w:hAnsi="Courier New" w:cs="Courier New" w:hint="default"/>
      </w:rPr>
    </w:lvl>
    <w:lvl w:ilvl="5" w:tplc="E910A30A" w:tentative="1">
      <w:start w:val="1"/>
      <w:numFmt w:val="bullet"/>
      <w:lvlText w:val=""/>
      <w:lvlJc w:val="left"/>
      <w:pPr>
        <w:ind w:left="4320" w:hanging="360"/>
      </w:pPr>
      <w:rPr>
        <w:rFonts w:ascii="Wingdings" w:hAnsi="Wingdings" w:hint="default"/>
      </w:rPr>
    </w:lvl>
    <w:lvl w:ilvl="6" w:tplc="5D8EAC40" w:tentative="1">
      <w:start w:val="1"/>
      <w:numFmt w:val="bullet"/>
      <w:lvlText w:val=""/>
      <w:lvlJc w:val="left"/>
      <w:pPr>
        <w:ind w:left="5040" w:hanging="360"/>
      </w:pPr>
      <w:rPr>
        <w:rFonts w:ascii="Symbol" w:hAnsi="Symbol" w:hint="default"/>
      </w:rPr>
    </w:lvl>
    <w:lvl w:ilvl="7" w:tplc="BADE5916" w:tentative="1">
      <w:start w:val="1"/>
      <w:numFmt w:val="bullet"/>
      <w:lvlText w:val="o"/>
      <w:lvlJc w:val="left"/>
      <w:pPr>
        <w:ind w:left="5760" w:hanging="360"/>
      </w:pPr>
      <w:rPr>
        <w:rFonts w:ascii="Courier New" w:hAnsi="Courier New" w:cs="Courier New" w:hint="default"/>
      </w:rPr>
    </w:lvl>
    <w:lvl w:ilvl="8" w:tplc="31E6A09E"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851ADE12">
      <w:start w:val="1"/>
      <w:numFmt w:val="bullet"/>
      <w:lvlText w:val=""/>
      <w:lvlJc w:val="left"/>
      <w:pPr>
        <w:ind w:left="720" w:hanging="360"/>
      </w:pPr>
      <w:rPr>
        <w:rFonts w:ascii="Symbol" w:hAnsi="Symbol" w:hint="default"/>
      </w:rPr>
    </w:lvl>
    <w:lvl w:ilvl="1" w:tplc="D53C050A" w:tentative="1">
      <w:start w:val="1"/>
      <w:numFmt w:val="bullet"/>
      <w:lvlText w:val="o"/>
      <w:lvlJc w:val="left"/>
      <w:pPr>
        <w:ind w:left="1440" w:hanging="360"/>
      </w:pPr>
      <w:rPr>
        <w:rFonts w:ascii="Courier New" w:hAnsi="Courier New" w:cs="Courier New" w:hint="default"/>
      </w:rPr>
    </w:lvl>
    <w:lvl w:ilvl="2" w:tplc="D332CAF6" w:tentative="1">
      <w:start w:val="1"/>
      <w:numFmt w:val="bullet"/>
      <w:lvlText w:val=""/>
      <w:lvlJc w:val="left"/>
      <w:pPr>
        <w:ind w:left="2160" w:hanging="360"/>
      </w:pPr>
      <w:rPr>
        <w:rFonts w:ascii="Wingdings" w:hAnsi="Wingdings" w:hint="default"/>
      </w:rPr>
    </w:lvl>
    <w:lvl w:ilvl="3" w:tplc="BB342F96" w:tentative="1">
      <w:start w:val="1"/>
      <w:numFmt w:val="bullet"/>
      <w:lvlText w:val=""/>
      <w:lvlJc w:val="left"/>
      <w:pPr>
        <w:ind w:left="2880" w:hanging="360"/>
      </w:pPr>
      <w:rPr>
        <w:rFonts w:ascii="Symbol" w:hAnsi="Symbol" w:hint="default"/>
      </w:rPr>
    </w:lvl>
    <w:lvl w:ilvl="4" w:tplc="E5F6AD04" w:tentative="1">
      <w:start w:val="1"/>
      <w:numFmt w:val="bullet"/>
      <w:lvlText w:val="o"/>
      <w:lvlJc w:val="left"/>
      <w:pPr>
        <w:ind w:left="3600" w:hanging="360"/>
      </w:pPr>
      <w:rPr>
        <w:rFonts w:ascii="Courier New" w:hAnsi="Courier New" w:cs="Courier New" w:hint="default"/>
      </w:rPr>
    </w:lvl>
    <w:lvl w:ilvl="5" w:tplc="EA56A0BA" w:tentative="1">
      <w:start w:val="1"/>
      <w:numFmt w:val="bullet"/>
      <w:lvlText w:val=""/>
      <w:lvlJc w:val="left"/>
      <w:pPr>
        <w:ind w:left="4320" w:hanging="360"/>
      </w:pPr>
      <w:rPr>
        <w:rFonts w:ascii="Wingdings" w:hAnsi="Wingdings" w:hint="default"/>
      </w:rPr>
    </w:lvl>
    <w:lvl w:ilvl="6" w:tplc="6DCEFF12" w:tentative="1">
      <w:start w:val="1"/>
      <w:numFmt w:val="bullet"/>
      <w:lvlText w:val=""/>
      <w:lvlJc w:val="left"/>
      <w:pPr>
        <w:ind w:left="5040" w:hanging="360"/>
      </w:pPr>
      <w:rPr>
        <w:rFonts w:ascii="Symbol" w:hAnsi="Symbol" w:hint="default"/>
      </w:rPr>
    </w:lvl>
    <w:lvl w:ilvl="7" w:tplc="D938E4EA" w:tentative="1">
      <w:start w:val="1"/>
      <w:numFmt w:val="bullet"/>
      <w:lvlText w:val="o"/>
      <w:lvlJc w:val="left"/>
      <w:pPr>
        <w:ind w:left="5760" w:hanging="360"/>
      </w:pPr>
      <w:rPr>
        <w:rFonts w:ascii="Courier New" w:hAnsi="Courier New" w:cs="Courier New" w:hint="default"/>
      </w:rPr>
    </w:lvl>
    <w:lvl w:ilvl="8" w:tplc="6E80C7A8"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3C46D13E">
      <w:start w:val="1"/>
      <w:numFmt w:val="bullet"/>
      <w:lvlText w:val=""/>
      <w:lvlJc w:val="left"/>
      <w:pPr>
        <w:ind w:left="720" w:hanging="360"/>
      </w:pPr>
      <w:rPr>
        <w:rFonts w:ascii="Symbol" w:hAnsi="Symbol" w:hint="default"/>
      </w:rPr>
    </w:lvl>
    <w:lvl w:ilvl="1" w:tplc="DB4E0240" w:tentative="1">
      <w:start w:val="1"/>
      <w:numFmt w:val="bullet"/>
      <w:lvlText w:val="o"/>
      <w:lvlJc w:val="left"/>
      <w:pPr>
        <w:ind w:left="1440" w:hanging="360"/>
      </w:pPr>
      <w:rPr>
        <w:rFonts w:ascii="Courier New" w:hAnsi="Courier New" w:cs="Courier New" w:hint="default"/>
      </w:rPr>
    </w:lvl>
    <w:lvl w:ilvl="2" w:tplc="96748DD8" w:tentative="1">
      <w:start w:val="1"/>
      <w:numFmt w:val="bullet"/>
      <w:lvlText w:val=""/>
      <w:lvlJc w:val="left"/>
      <w:pPr>
        <w:ind w:left="2160" w:hanging="360"/>
      </w:pPr>
      <w:rPr>
        <w:rFonts w:ascii="Wingdings" w:hAnsi="Wingdings" w:hint="default"/>
      </w:rPr>
    </w:lvl>
    <w:lvl w:ilvl="3" w:tplc="1FEABD58" w:tentative="1">
      <w:start w:val="1"/>
      <w:numFmt w:val="bullet"/>
      <w:lvlText w:val=""/>
      <w:lvlJc w:val="left"/>
      <w:pPr>
        <w:ind w:left="2880" w:hanging="360"/>
      </w:pPr>
      <w:rPr>
        <w:rFonts w:ascii="Symbol" w:hAnsi="Symbol" w:hint="default"/>
      </w:rPr>
    </w:lvl>
    <w:lvl w:ilvl="4" w:tplc="89669374" w:tentative="1">
      <w:start w:val="1"/>
      <w:numFmt w:val="bullet"/>
      <w:lvlText w:val="o"/>
      <w:lvlJc w:val="left"/>
      <w:pPr>
        <w:ind w:left="3600" w:hanging="360"/>
      </w:pPr>
      <w:rPr>
        <w:rFonts w:ascii="Courier New" w:hAnsi="Courier New" w:cs="Courier New" w:hint="default"/>
      </w:rPr>
    </w:lvl>
    <w:lvl w:ilvl="5" w:tplc="514666BA" w:tentative="1">
      <w:start w:val="1"/>
      <w:numFmt w:val="bullet"/>
      <w:lvlText w:val=""/>
      <w:lvlJc w:val="left"/>
      <w:pPr>
        <w:ind w:left="4320" w:hanging="360"/>
      </w:pPr>
      <w:rPr>
        <w:rFonts w:ascii="Wingdings" w:hAnsi="Wingdings" w:hint="default"/>
      </w:rPr>
    </w:lvl>
    <w:lvl w:ilvl="6" w:tplc="59FA5442" w:tentative="1">
      <w:start w:val="1"/>
      <w:numFmt w:val="bullet"/>
      <w:lvlText w:val=""/>
      <w:lvlJc w:val="left"/>
      <w:pPr>
        <w:ind w:left="5040" w:hanging="360"/>
      </w:pPr>
      <w:rPr>
        <w:rFonts w:ascii="Symbol" w:hAnsi="Symbol" w:hint="default"/>
      </w:rPr>
    </w:lvl>
    <w:lvl w:ilvl="7" w:tplc="D7021614" w:tentative="1">
      <w:start w:val="1"/>
      <w:numFmt w:val="bullet"/>
      <w:lvlText w:val="o"/>
      <w:lvlJc w:val="left"/>
      <w:pPr>
        <w:ind w:left="5760" w:hanging="360"/>
      </w:pPr>
      <w:rPr>
        <w:rFonts w:ascii="Courier New" w:hAnsi="Courier New" w:cs="Courier New" w:hint="default"/>
      </w:rPr>
    </w:lvl>
    <w:lvl w:ilvl="8" w:tplc="69707A3C" w:tentative="1">
      <w:start w:val="1"/>
      <w:numFmt w:val="bullet"/>
      <w:lvlText w:val=""/>
      <w:lvlJc w:val="left"/>
      <w:pPr>
        <w:ind w:left="6480" w:hanging="360"/>
      </w:pPr>
      <w:rPr>
        <w:rFonts w:ascii="Wingdings" w:hAnsi="Wingdings" w:hint="default"/>
      </w:rPr>
    </w:lvl>
  </w:abstractNum>
  <w:abstractNum w:abstractNumId="3" w15:restartNumberingAfterBreak="0">
    <w:nsid w:val="21F72AE8"/>
    <w:multiLevelType w:val="hybridMultilevel"/>
    <w:tmpl w:val="206C4C0A"/>
    <w:lvl w:ilvl="0" w:tplc="9D8A3CD4">
      <w:start w:val="1"/>
      <w:numFmt w:val="decimal"/>
      <w:lvlText w:val="%1."/>
      <w:lvlJc w:val="left"/>
      <w:pPr>
        <w:ind w:left="720" w:hanging="360"/>
      </w:pPr>
      <w:rPr>
        <w:rFonts w:hint="default"/>
      </w:rPr>
    </w:lvl>
    <w:lvl w:ilvl="1" w:tplc="F2C037A0" w:tentative="1">
      <w:start w:val="1"/>
      <w:numFmt w:val="lowerLetter"/>
      <w:lvlText w:val="%2."/>
      <w:lvlJc w:val="left"/>
      <w:pPr>
        <w:ind w:left="1440" w:hanging="360"/>
      </w:pPr>
    </w:lvl>
    <w:lvl w:ilvl="2" w:tplc="7ECCF6F4" w:tentative="1">
      <w:start w:val="1"/>
      <w:numFmt w:val="lowerRoman"/>
      <w:lvlText w:val="%3."/>
      <w:lvlJc w:val="right"/>
      <w:pPr>
        <w:ind w:left="2160" w:hanging="180"/>
      </w:pPr>
    </w:lvl>
    <w:lvl w:ilvl="3" w:tplc="ADA64E72" w:tentative="1">
      <w:start w:val="1"/>
      <w:numFmt w:val="decimal"/>
      <w:lvlText w:val="%4."/>
      <w:lvlJc w:val="left"/>
      <w:pPr>
        <w:ind w:left="2880" w:hanging="360"/>
      </w:pPr>
    </w:lvl>
    <w:lvl w:ilvl="4" w:tplc="BEEA9766" w:tentative="1">
      <w:start w:val="1"/>
      <w:numFmt w:val="lowerLetter"/>
      <w:lvlText w:val="%5."/>
      <w:lvlJc w:val="left"/>
      <w:pPr>
        <w:ind w:left="3600" w:hanging="360"/>
      </w:pPr>
    </w:lvl>
    <w:lvl w:ilvl="5" w:tplc="C54454EC" w:tentative="1">
      <w:start w:val="1"/>
      <w:numFmt w:val="lowerRoman"/>
      <w:lvlText w:val="%6."/>
      <w:lvlJc w:val="right"/>
      <w:pPr>
        <w:ind w:left="4320" w:hanging="180"/>
      </w:pPr>
    </w:lvl>
    <w:lvl w:ilvl="6" w:tplc="7786B1AA" w:tentative="1">
      <w:start w:val="1"/>
      <w:numFmt w:val="decimal"/>
      <w:lvlText w:val="%7."/>
      <w:lvlJc w:val="left"/>
      <w:pPr>
        <w:ind w:left="5040" w:hanging="360"/>
      </w:pPr>
    </w:lvl>
    <w:lvl w:ilvl="7" w:tplc="70B2E67C" w:tentative="1">
      <w:start w:val="1"/>
      <w:numFmt w:val="lowerLetter"/>
      <w:lvlText w:val="%8."/>
      <w:lvlJc w:val="left"/>
      <w:pPr>
        <w:ind w:left="5760" w:hanging="360"/>
      </w:pPr>
    </w:lvl>
    <w:lvl w:ilvl="8" w:tplc="A78C1BE6" w:tentative="1">
      <w:start w:val="1"/>
      <w:numFmt w:val="lowerRoman"/>
      <w:lvlText w:val="%9."/>
      <w:lvlJc w:val="right"/>
      <w:pPr>
        <w:ind w:left="6480" w:hanging="180"/>
      </w:pPr>
    </w:lvl>
  </w:abstractNum>
  <w:abstractNum w:abstractNumId="4" w15:restartNumberingAfterBreak="0">
    <w:nsid w:val="2B6861DF"/>
    <w:multiLevelType w:val="hybridMultilevel"/>
    <w:tmpl w:val="AA7AB816"/>
    <w:lvl w:ilvl="0" w:tplc="BA2A6CA0">
      <w:start w:val="1"/>
      <w:numFmt w:val="lowerLetter"/>
      <w:lvlText w:val="%1)"/>
      <w:lvlJc w:val="left"/>
      <w:pPr>
        <w:ind w:left="720" w:hanging="360"/>
      </w:pPr>
      <w:rPr>
        <w:rFonts w:hint="default"/>
      </w:rPr>
    </w:lvl>
    <w:lvl w:ilvl="1" w:tplc="AE22CA16" w:tentative="1">
      <w:start w:val="1"/>
      <w:numFmt w:val="lowerLetter"/>
      <w:lvlText w:val="%2."/>
      <w:lvlJc w:val="left"/>
      <w:pPr>
        <w:ind w:left="1440" w:hanging="360"/>
      </w:pPr>
    </w:lvl>
    <w:lvl w:ilvl="2" w:tplc="3E3A9684" w:tentative="1">
      <w:start w:val="1"/>
      <w:numFmt w:val="lowerRoman"/>
      <w:lvlText w:val="%3."/>
      <w:lvlJc w:val="right"/>
      <w:pPr>
        <w:ind w:left="2160" w:hanging="180"/>
      </w:pPr>
    </w:lvl>
    <w:lvl w:ilvl="3" w:tplc="DBEEBB6A" w:tentative="1">
      <w:start w:val="1"/>
      <w:numFmt w:val="decimal"/>
      <w:lvlText w:val="%4."/>
      <w:lvlJc w:val="left"/>
      <w:pPr>
        <w:ind w:left="2880" w:hanging="360"/>
      </w:pPr>
    </w:lvl>
    <w:lvl w:ilvl="4" w:tplc="83A6179A" w:tentative="1">
      <w:start w:val="1"/>
      <w:numFmt w:val="lowerLetter"/>
      <w:lvlText w:val="%5."/>
      <w:lvlJc w:val="left"/>
      <w:pPr>
        <w:ind w:left="3600" w:hanging="360"/>
      </w:pPr>
    </w:lvl>
    <w:lvl w:ilvl="5" w:tplc="BF9C4192" w:tentative="1">
      <w:start w:val="1"/>
      <w:numFmt w:val="lowerRoman"/>
      <w:lvlText w:val="%6."/>
      <w:lvlJc w:val="right"/>
      <w:pPr>
        <w:ind w:left="4320" w:hanging="180"/>
      </w:pPr>
    </w:lvl>
    <w:lvl w:ilvl="6" w:tplc="0992A2A4" w:tentative="1">
      <w:start w:val="1"/>
      <w:numFmt w:val="decimal"/>
      <w:lvlText w:val="%7."/>
      <w:lvlJc w:val="left"/>
      <w:pPr>
        <w:ind w:left="5040" w:hanging="360"/>
      </w:pPr>
    </w:lvl>
    <w:lvl w:ilvl="7" w:tplc="1824787A" w:tentative="1">
      <w:start w:val="1"/>
      <w:numFmt w:val="lowerLetter"/>
      <w:lvlText w:val="%8."/>
      <w:lvlJc w:val="left"/>
      <w:pPr>
        <w:ind w:left="5760" w:hanging="360"/>
      </w:pPr>
    </w:lvl>
    <w:lvl w:ilvl="8" w:tplc="7EE0D926" w:tentative="1">
      <w:start w:val="1"/>
      <w:numFmt w:val="lowerRoman"/>
      <w:lvlText w:val="%9."/>
      <w:lvlJc w:val="right"/>
      <w:pPr>
        <w:ind w:left="6480" w:hanging="180"/>
      </w:pPr>
    </w:lvl>
  </w:abstractNum>
  <w:abstractNum w:abstractNumId="5" w15:restartNumberingAfterBreak="0">
    <w:nsid w:val="748E2F9B"/>
    <w:multiLevelType w:val="hybridMultilevel"/>
    <w:tmpl w:val="35DED682"/>
    <w:lvl w:ilvl="0" w:tplc="49EE884C">
      <w:start w:val="1"/>
      <w:numFmt w:val="bullet"/>
      <w:lvlText w:val=""/>
      <w:lvlJc w:val="left"/>
      <w:pPr>
        <w:ind w:left="720" w:hanging="360"/>
      </w:pPr>
      <w:rPr>
        <w:rFonts w:ascii="Symbol" w:hAnsi="Symbol" w:hint="default"/>
      </w:rPr>
    </w:lvl>
    <w:lvl w:ilvl="1" w:tplc="45F67532" w:tentative="1">
      <w:start w:val="1"/>
      <w:numFmt w:val="bullet"/>
      <w:lvlText w:val="o"/>
      <w:lvlJc w:val="left"/>
      <w:pPr>
        <w:ind w:left="1440" w:hanging="360"/>
      </w:pPr>
      <w:rPr>
        <w:rFonts w:ascii="Courier New" w:hAnsi="Courier New" w:cs="Courier New" w:hint="default"/>
      </w:rPr>
    </w:lvl>
    <w:lvl w:ilvl="2" w:tplc="78862712" w:tentative="1">
      <w:start w:val="1"/>
      <w:numFmt w:val="bullet"/>
      <w:lvlText w:val=""/>
      <w:lvlJc w:val="left"/>
      <w:pPr>
        <w:ind w:left="2160" w:hanging="360"/>
      </w:pPr>
      <w:rPr>
        <w:rFonts w:ascii="Wingdings" w:hAnsi="Wingdings" w:hint="default"/>
      </w:rPr>
    </w:lvl>
    <w:lvl w:ilvl="3" w:tplc="68A293A6" w:tentative="1">
      <w:start w:val="1"/>
      <w:numFmt w:val="bullet"/>
      <w:lvlText w:val=""/>
      <w:lvlJc w:val="left"/>
      <w:pPr>
        <w:ind w:left="2880" w:hanging="360"/>
      </w:pPr>
      <w:rPr>
        <w:rFonts w:ascii="Symbol" w:hAnsi="Symbol" w:hint="default"/>
      </w:rPr>
    </w:lvl>
    <w:lvl w:ilvl="4" w:tplc="AC8ADB1A" w:tentative="1">
      <w:start w:val="1"/>
      <w:numFmt w:val="bullet"/>
      <w:lvlText w:val="o"/>
      <w:lvlJc w:val="left"/>
      <w:pPr>
        <w:ind w:left="3600" w:hanging="360"/>
      </w:pPr>
      <w:rPr>
        <w:rFonts w:ascii="Courier New" w:hAnsi="Courier New" w:cs="Courier New" w:hint="default"/>
      </w:rPr>
    </w:lvl>
    <w:lvl w:ilvl="5" w:tplc="21007D80" w:tentative="1">
      <w:start w:val="1"/>
      <w:numFmt w:val="bullet"/>
      <w:lvlText w:val=""/>
      <w:lvlJc w:val="left"/>
      <w:pPr>
        <w:ind w:left="4320" w:hanging="360"/>
      </w:pPr>
      <w:rPr>
        <w:rFonts w:ascii="Wingdings" w:hAnsi="Wingdings" w:hint="default"/>
      </w:rPr>
    </w:lvl>
    <w:lvl w:ilvl="6" w:tplc="08EC856C" w:tentative="1">
      <w:start w:val="1"/>
      <w:numFmt w:val="bullet"/>
      <w:lvlText w:val=""/>
      <w:lvlJc w:val="left"/>
      <w:pPr>
        <w:ind w:left="5040" w:hanging="360"/>
      </w:pPr>
      <w:rPr>
        <w:rFonts w:ascii="Symbol" w:hAnsi="Symbol" w:hint="default"/>
      </w:rPr>
    </w:lvl>
    <w:lvl w:ilvl="7" w:tplc="061A5E6E" w:tentative="1">
      <w:start w:val="1"/>
      <w:numFmt w:val="bullet"/>
      <w:lvlText w:val="o"/>
      <w:lvlJc w:val="left"/>
      <w:pPr>
        <w:ind w:left="5760" w:hanging="360"/>
      </w:pPr>
      <w:rPr>
        <w:rFonts w:ascii="Courier New" w:hAnsi="Courier New" w:cs="Courier New" w:hint="default"/>
      </w:rPr>
    </w:lvl>
    <w:lvl w:ilvl="8" w:tplc="068A5D8E"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E4"/>
    <w:rsid w:val="00045466"/>
    <w:rsid w:val="002755C1"/>
    <w:rsid w:val="0049708F"/>
    <w:rsid w:val="00B34FE4"/>
    <w:rsid w:val="00BD23CC"/>
    <w:rsid w:val="00D0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01F6"/>
  <w15:docId w15:val="{59949E59-B5AE-4C1F-93E0-BD895D03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character" w:styleId="CommentReference">
    <w:name w:val="annotation reference"/>
    <w:basedOn w:val="DefaultParagraphFont"/>
    <w:uiPriority w:val="99"/>
    <w:semiHidden/>
    <w:unhideWhenUsed/>
    <w:rsid w:val="00FF66BE"/>
    <w:rPr>
      <w:sz w:val="16"/>
      <w:szCs w:val="16"/>
    </w:rPr>
  </w:style>
  <w:style w:type="paragraph" w:styleId="CommentText">
    <w:name w:val="annotation text"/>
    <w:basedOn w:val="Normal"/>
    <w:link w:val="CommentTextChar"/>
    <w:uiPriority w:val="99"/>
    <w:semiHidden/>
    <w:unhideWhenUsed/>
    <w:rsid w:val="00FF66BE"/>
    <w:pPr>
      <w:spacing w:line="240" w:lineRule="auto"/>
    </w:pPr>
    <w:rPr>
      <w:sz w:val="20"/>
      <w:szCs w:val="20"/>
    </w:rPr>
  </w:style>
  <w:style w:type="character" w:customStyle="1" w:styleId="CommentTextChar">
    <w:name w:val="Comment Text Char"/>
    <w:basedOn w:val="DefaultParagraphFont"/>
    <w:link w:val="CommentText"/>
    <w:uiPriority w:val="99"/>
    <w:semiHidden/>
    <w:rsid w:val="00FF66BE"/>
    <w:rPr>
      <w:sz w:val="20"/>
      <w:szCs w:val="20"/>
    </w:rPr>
  </w:style>
  <w:style w:type="paragraph" w:styleId="CommentSubject">
    <w:name w:val="annotation subject"/>
    <w:basedOn w:val="CommentText"/>
    <w:next w:val="CommentText"/>
    <w:link w:val="CommentSubjectChar"/>
    <w:uiPriority w:val="99"/>
    <w:semiHidden/>
    <w:unhideWhenUsed/>
    <w:rsid w:val="00FF66BE"/>
    <w:rPr>
      <w:b/>
      <w:bCs/>
    </w:rPr>
  </w:style>
  <w:style w:type="character" w:customStyle="1" w:styleId="CommentSubjectChar">
    <w:name w:val="Comment Subject Char"/>
    <w:basedOn w:val="CommentTextChar"/>
    <w:link w:val="CommentSubject"/>
    <w:uiPriority w:val="99"/>
    <w:semiHidden/>
    <w:rsid w:val="00FF66BE"/>
    <w:rPr>
      <w:b/>
      <w:bCs/>
      <w:sz w:val="20"/>
      <w:szCs w:val="20"/>
    </w:rPr>
  </w:style>
  <w:style w:type="paragraph" w:styleId="BalloonText">
    <w:name w:val="Balloon Text"/>
    <w:basedOn w:val="Normal"/>
    <w:link w:val="BalloonTextChar"/>
    <w:uiPriority w:val="99"/>
    <w:semiHidden/>
    <w:unhideWhenUsed/>
    <w:rsid w:val="00FF6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D5E9-7A1F-4970-AEA2-CD19089F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Parker, Sam</cp:lastModifiedBy>
  <cp:revision>22</cp:revision>
  <cp:lastPrinted>2015-01-28T14:27:00Z</cp:lastPrinted>
  <dcterms:created xsi:type="dcterms:W3CDTF">2015-03-30T10:11:00Z</dcterms:created>
  <dcterms:modified xsi:type="dcterms:W3CDTF">2021-07-05T11:13:00Z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City Deal Review Update</vt:lpwstr>
  </property>
  <property fmtid="{D5CDD505-2E9C-101B-9397-08002B2CF9AE}" pid="4" name="LeadOfficer">
    <vt:lpwstr>Sarah Parry</vt:lpwstr>
  </property>
  <property fmtid="{D5CDD505-2E9C-101B-9397-08002B2CF9AE}" pid="5" name="LeadOfficerEmail">
    <vt:lpwstr>sarah.parry@lancashire.gov.uk</vt:lpwstr>
  </property>
  <property fmtid="{D5CDD505-2E9C-101B-9397-08002B2CF9AE}" pid="6" name="LeadOfficerTel">
    <vt:lpwstr>Tel: 01772 530615</vt:lpwstr>
  </property>
  <property fmtid="{D5CDD505-2E9C-101B-9397-08002B2CF9AE}" pid="7" name="MeetingDate">
    <vt:lpwstr>Tuesday, 13 July 2021</vt:lpwstr>
  </property>
  <property fmtid="{D5CDD505-2E9C-101B-9397-08002B2CF9AE}" pid="8" name="TitusGUID">
    <vt:lpwstr>b16076df-281e-485b-ac3b-6fbc29115d7d</vt:lpwstr>
  </property>
</Properties>
</file>